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1E073" w14:textId="77777777" w:rsidR="00FE1285" w:rsidRDefault="00FE1285" w:rsidP="00D94243">
      <w:pPr>
        <w:pStyle w:val="3GPPHeader"/>
        <w:spacing w:after="60"/>
      </w:pPr>
    </w:p>
    <w:p w14:paraId="55593DDD" w14:textId="36E561D1" w:rsidR="00686697" w:rsidRPr="00821AB7" w:rsidRDefault="00686697" w:rsidP="00686697">
      <w:pPr>
        <w:pStyle w:val="3GPPHeader"/>
        <w:spacing w:after="60"/>
        <w:rPr>
          <w:sz w:val="32"/>
          <w:szCs w:val="32"/>
        </w:rPr>
      </w:pPr>
      <w:r>
        <w:t>3GPP TSG-RAN WG2 #97</w:t>
      </w:r>
      <w:r w:rsidR="00DE6E02">
        <w:t>bis</w:t>
      </w:r>
      <w:r>
        <w:tab/>
      </w:r>
      <w:r>
        <w:rPr>
          <w:sz w:val="32"/>
          <w:szCs w:val="32"/>
        </w:rPr>
        <w:t>Tdoc R2</w:t>
      </w:r>
      <w:r w:rsidRPr="00821AB7">
        <w:rPr>
          <w:sz w:val="32"/>
          <w:szCs w:val="32"/>
        </w:rPr>
        <w:t>-17</w:t>
      </w:r>
      <w:r w:rsidR="00BD15B2">
        <w:rPr>
          <w:sz w:val="32"/>
          <w:szCs w:val="32"/>
        </w:rPr>
        <w:t>02746</w:t>
      </w:r>
    </w:p>
    <w:p w14:paraId="5BA7368D" w14:textId="525720F7" w:rsidR="00686697" w:rsidRPr="0047482A" w:rsidRDefault="00DE6E02" w:rsidP="00DE6E02">
      <w:pPr>
        <w:pStyle w:val="3GPPHeader"/>
        <w:rPr>
          <w:b w:val="0"/>
        </w:rPr>
      </w:pPr>
      <w:r>
        <w:t>Spokane, USA, 3</w:t>
      </w:r>
      <w:r>
        <w:rPr>
          <w:vertAlign w:val="superscript"/>
        </w:rPr>
        <w:t>rd</w:t>
      </w:r>
      <w:r>
        <w:t xml:space="preserve"> – 7</w:t>
      </w:r>
      <w:r>
        <w:rPr>
          <w:vertAlign w:val="superscript"/>
        </w:rPr>
        <w:t>th</w:t>
      </w:r>
      <w:r>
        <w:t xml:space="preserve"> April 2017</w:t>
      </w:r>
      <w:r w:rsidR="00F27FC5">
        <w:tab/>
      </w:r>
    </w:p>
    <w:p w14:paraId="38E4B54F" w14:textId="77777777" w:rsidR="00686697" w:rsidRPr="00CE0424" w:rsidRDefault="00686697" w:rsidP="00686697">
      <w:pPr>
        <w:pStyle w:val="3GPPHeader"/>
      </w:pPr>
    </w:p>
    <w:p w14:paraId="439F1EFB" w14:textId="49143189" w:rsidR="00140DC8" w:rsidRPr="00307F4E" w:rsidRDefault="00140DC8" w:rsidP="00140DC8">
      <w:pPr>
        <w:pStyle w:val="3GPPHeader"/>
        <w:rPr>
          <w:sz w:val="22"/>
          <w:szCs w:val="22"/>
        </w:rPr>
      </w:pPr>
      <w:r w:rsidRPr="00307F4E">
        <w:rPr>
          <w:sz w:val="22"/>
          <w:szCs w:val="22"/>
        </w:rPr>
        <w:t>Agenda Item:</w:t>
      </w:r>
      <w:r w:rsidRPr="00307F4E">
        <w:rPr>
          <w:sz w:val="22"/>
          <w:szCs w:val="22"/>
        </w:rPr>
        <w:tab/>
      </w:r>
      <w:r w:rsidR="002C760A" w:rsidRPr="00307F4E">
        <w:rPr>
          <w:sz w:val="22"/>
          <w:szCs w:val="22"/>
        </w:rPr>
        <w:t>10.3.1.5</w:t>
      </w:r>
    </w:p>
    <w:p w14:paraId="4A746DF5" w14:textId="77777777" w:rsidR="00140DC8" w:rsidRDefault="00140DC8" w:rsidP="00140DC8">
      <w:pPr>
        <w:pStyle w:val="3GPPHeader"/>
        <w:rPr>
          <w:sz w:val="22"/>
          <w:szCs w:val="22"/>
        </w:rPr>
      </w:pPr>
      <w:r>
        <w:rPr>
          <w:sz w:val="22"/>
          <w:szCs w:val="22"/>
        </w:rPr>
        <w:t>Source:</w:t>
      </w:r>
      <w:r>
        <w:rPr>
          <w:sz w:val="22"/>
          <w:szCs w:val="22"/>
        </w:rPr>
        <w:tab/>
        <w:t>Ericsson</w:t>
      </w:r>
    </w:p>
    <w:p w14:paraId="4DCAD55B" w14:textId="28CEE898" w:rsidR="00686697" w:rsidRPr="00F07031" w:rsidRDefault="00686697" w:rsidP="00686697">
      <w:pPr>
        <w:pStyle w:val="3GPPHeader"/>
        <w:rPr>
          <w:sz w:val="22"/>
          <w:szCs w:val="22"/>
        </w:rPr>
      </w:pPr>
      <w:r w:rsidRPr="00F07031">
        <w:rPr>
          <w:sz w:val="22"/>
          <w:szCs w:val="22"/>
        </w:rPr>
        <w:t>Title:</w:t>
      </w:r>
      <w:r w:rsidRPr="00F07031">
        <w:rPr>
          <w:sz w:val="22"/>
          <w:szCs w:val="22"/>
        </w:rPr>
        <w:tab/>
      </w:r>
      <w:r w:rsidR="003E3C88">
        <w:rPr>
          <w:sz w:val="22"/>
          <w:szCs w:val="22"/>
        </w:rPr>
        <w:t>SR and BSR triggering</w:t>
      </w:r>
      <w:r w:rsidR="00C603DE">
        <w:rPr>
          <w:sz w:val="22"/>
          <w:szCs w:val="22"/>
        </w:rPr>
        <w:t xml:space="preserve"> aspects</w:t>
      </w:r>
    </w:p>
    <w:p w14:paraId="7967DEDE" w14:textId="77777777" w:rsidR="00686697" w:rsidRPr="00CE0424" w:rsidRDefault="00686697" w:rsidP="00686697">
      <w:pPr>
        <w:pStyle w:val="3GPPHeader"/>
        <w:rPr>
          <w:sz w:val="22"/>
          <w:szCs w:val="22"/>
        </w:rPr>
      </w:pPr>
      <w:r w:rsidRPr="00F07031">
        <w:rPr>
          <w:sz w:val="22"/>
          <w:szCs w:val="22"/>
        </w:rPr>
        <w:t>Document for:</w:t>
      </w:r>
      <w:r w:rsidRPr="00F07031">
        <w:rPr>
          <w:sz w:val="22"/>
          <w:szCs w:val="22"/>
        </w:rPr>
        <w:tab/>
        <w:t>Discussion, Decision</w:t>
      </w:r>
    </w:p>
    <w:p w14:paraId="3DD46162" w14:textId="77777777" w:rsidR="00E05483" w:rsidRDefault="00E05483" w:rsidP="00E05483">
      <w:pPr>
        <w:pStyle w:val="Heading1"/>
        <w:numPr>
          <w:ilvl w:val="0"/>
          <w:numId w:val="16"/>
        </w:numPr>
        <w:textAlignment w:val="auto"/>
      </w:pPr>
      <w:r>
        <w:t>Introduction</w:t>
      </w:r>
    </w:p>
    <w:p w14:paraId="475591BE" w14:textId="2D3E4D0A" w:rsidR="00F27FC5" w:rsidRDefault="00E05483" w:rsidP="00E05483">
      <w:pPr>
        <w:rPr>
          <w:bCs/>
          <w:lang w:val="en-US"/>
        </w:rPr>
      </w:pPr>
      <w:r>
        <w:rPr>
          <w:bCs/>
          <w:lang w:val="en-US"/>
        </w:rPr>
        <w:t xml:space="preserve">Uplink scheduling is a key functionality </w:t>
      </w:r>
      <w:r w:rsidR="00821AB7" w:rsidRPr="00821AB7">
        <w:rPr>
          <w:bCs/>
          <w:lang w:val="en-US"/>
        </w:rPr>
        <w:t>to meet a broad range of use cases including enhanced mobile broadband, massive MTC, critical MTC, and additional requirements defined during the RAN requirements study</w:t>
      </w:r>
      <w:r w:rsidR="00821AB7">
        <w:rPr>
          <w:bCs/>
          <w:lang w:val="en-US"/>
        </w:rPr>
        <w:t>. Details to how this functionality can be designed, compared to the baseline framework of LTE</w:t>
      </w:r>
      <w:r w:rsidR="00821AB7" w:rsidRPr="00821AB7">
        <w:rPr>
          <w:bCs/>
          <w:lang w:val="en-US"/>
        </w:rPr>
        <w:t xml:space="preserve"> </w:t>
      </w:r>
      <w:r>
        <w:rPr>
          <w:bCs/>
          <w:lang w:val="en-US"/>
        </w:rPr>
        <w:t>is discussed in contribution</w:t>
      </w:r>
      <w:r w:rsidR="00ED7EB7">
        <w:rPr>
          <w:bCs/>
          <w:lang w:val="en-US"/>
        </w:rPr>
        <w:t>s</w:t>
      </w:r>
      <w:r>
        <w:rPr>
          <w:bCs/>
          <w:lang w:val="en-US"/>
        </w:rPr>
        <w:t>.</w:t>
      </w:r>
      <w:r w:rsidR="00ED7EB7">
        <w:rPr>
          <w:bCs/>
          <w:lang w:val="en-US"/>
        </w:rPr>
        <w:t xml:space="preserve"> We prepare two contributions focusing on different aspects. This contribution discusses when to trigger SR and BSR. Another contribution discusses what information fields should be carried by SR and BSR [</w:t>
      </w:r>
      <w:r w:rsidR="004A07FE">
        <w:rPr>
          <w:bCs/>
          <w:lang w:val="en-US"/>
        </w:rPr>
        <w:t>1</w:t>
      </w:r>
      <w:r w:rsidR="00ED7EB7">
        <w:rPr>
          <w:bCs/>
          <w:lang w:val="en-US"/>
        </w:rPr>
        <w:t>].</w:t>
      </w:r>
    </w:p>
    <w:p w14:paraId="03CF10DC" w14:textId="1E1EB07A" w:rsidR="00E05483" w:rsidRDefault="00E05483" w:rsidP="00E05483">
      <w:pPr>
        <w:pStyle w:val="Heading1"/>
        <w:numPr>
          <w:ilvl w:val="0"/>
          <w:numId w:val="16"/>
        </w:numPr>
        <w:textAlignment w:val="auto"/>
      </w:pPr>
      <w:bookmarkStart w:id="0" w:name="_Ref178064866"/>
      <w:r>
        <w:t>Discussion</w:t>
      </w:r>
      <w:bookmarkEnd w:id="0"/>
    </w:p>
    <w:p w14:paraId="39C66778" w14:textId="315ED847" w:rsidR="00E05483" w:rsidRDefault="003E3C88" w:rsidP="00E05483">
      <w:pPr>
        <w:pStyle w:val="Heading2"/>
        <w:numPr>
          <w:ilvl w:val="1"/>
          <w:numId w:val="16"/>
        </w:numPr>
        <w:textAlignment w:val="auto"/>
      </w:pPr>
      <w:r>
        <w:t>SR and BSR triggering in LTE</w:t>
      </w:r>
    </w:p>
    <w:p w14:paraId="1E9BE97F" w14:textId="50E58E06" w:rsidR="003C7223" w:rsidRPr="000B6F5A" w:rsidRDefault="003C7223" w:rsidP="000B6F5A">
      <w:pPr>
        <w:pStyle w:val="Heading3"/>
        <w:rPr>
          <w:lang w:val="en-US"/>
        </w:rPr>
      </w:pPr>
      <w:r>
        <w:rPr>
          <w:lang w:val="en-US"/>
        </w:rPr>
        <w:t>SR triggers</w:t>
      </w:r>
    </w:p>
    <w:p w14:paraId="0AF2EB47" w14:textId="6314391C" w:rsidR="00AE62FE" w:rsidRDefault="00D85B16" w:rsidP="00123067">
      <w:pPr>
        <w:rPr>
          <w:noProof/>
        </w:rPr>
      </w:pPr>
      <w:r>
        <w:t xml:space="preserve">In LTE, </w:t>
      </w:r>
      <w:r w:rsidR="00123067">
        <w:t>T</w:t>
      </w:r>
      <w:r w:rsidR="00123067" w:rsidRPr="002F4F3B">
        <w:rPr>
          <w:noProof/>
        </w:rPr>
        <w:t>he Scheduling Request (SR) is used for requesting UL-SCH resources for new transmission</w:t>
      </w:r>
      <w:r w:rsidR="00433CBF">
        <w:rPr>
          <w:noProof/>
        </w:rPr>
        <w:t>s</w:t>
      </w:r>
      <w:r w:rsidR="00123067" w:rsidRPr="002F4F3B">
        <w:rPr>
          <w:noProof/>
        </w:rPr>
        <w:t>.</w:t>
      </w:r>
      <w:r w:rsidR="00C81821">
        <w:rPr>
          <w:noProof/>
        </w:rPr>
        <w:t xml:space="preserve"> The </w:t>
      </w:r>
      <w:r w:rsidR="00433CBF">
        <w:rPr>
          <w:noProof/>
        </w:rPr>
        <w:t>SR</w:t>
      </w:r>
      <w:r w:rsidR="00C81821">
        <w:rPr>
          <w:noProof/>
        </w:rPr>
        <w:t xml:space="preserve"> transmission </w:t>
      </w:r>
      <w:r w:rsidR="00433CBF">
        <w:rPr>
          <w:noProof/>
        </w:rPr>
        <w:t>is made as a result of a triggered</w:t>
      </w:r>
      <w:r w:rsidR="00A95714">
        <w:rPr>
          <w:noProof/>
        </w:rPr>
        <w:t xml:space="preserve"> R</w:t>
      </w:r>
      <w:r w:rsidR="00C81821">
        <w:rPr>
          <w:noProof/>
        </w:rPr>
        <w:t xml:space="preserve">egular BSR.  </w:t>
      </w:r>
    </w:p>
    <w:p w14:paraId="5121C3A9" w14:textId="3C59ACAA" w:rsidR="00A8359B" w:rsidRPr="003E3C88" w:rsidRDefault="00C81821" w:rsidP="00A8359B">
      <w:pPr>
        <w:pStyle w:val="Proposal"/>
      </w:pPr>
      <w:bookmarkStart w:id="1" w:name="_Toc477984910"/>
      <w:bookmarkStart w:id="2" w:name="_Toc477984963"/>
      <w:bookmarkStart w:id="3" w:name="_Toc477985624"/>
      <w:bookmarkStart w:id="4" w:name="_Toc477255583"/>
      <w:bookmarkStart w:id="5" w:name="_Toc477266017"/>
      <w:bookmarkStart w:id="6" w:name="_Toc477971212"/>
      <w:bookmarkStart w:id="7" w:name="_Toc477971226"/>
      <w:bookmarkStart w:id="8" w:name="_Toc477971635"/>
      <w:bookmarkStart w:id="9" w:name="_Toc478115912"/>
      <w:bookmarkStart w:id="10" w:name="_Toc478116742"/>
      <w:bookmarkStart w:id="11" w:name="_Toc477971213"/>
      <w:bookmarkStart w:id="12" w:name="_Toc477971227"/>
      <w:bookmarkStart w:id="13" w:name="_Toc477971636"/>
      <w:bookmarkStart w:id="14" w:name="_Toc477984911"/>
      <w:bookmarkStart w:id="15" w:name="_Toc477984964"/>
      <w:bookmarkStart w:id="16" w:name="_Toc477985625"/>
      <w:bookmarkStart w:id="17" w:name="_Toc477255590"/>
      <w:bookmarkStart w:id="18" w:name="_Toc477266011"/>
      <w:bookmarkStart w:id="19" w:name="_Toc477271804"/>
      <w:bookmarkStart w:id="20" w:name="_Toc477513877"/>
      <w:bookmarkStart w:id="21" w:name="_Toc477722420"/>
      <w:bookmarkStart w:id="22" w:name="_Toc477722448"/>
      <w:bookmarkStart w:id="23" w:name="_Toc477729474"/>
      <w:bookmarkStart w:id="24" w:name="_Toc477764123"/>
      <w:bookmarkStart w:id="25" w:name="_Toc477983013"/>
      <w:bookmarkStart w:id="26" w:name="_Toc477984180"/>
      <w:bookmarkStart w:id="27" w:name="_Toc478047305"/>
      <w:bookmarkStart w:id="28" w:name="_Toc478047643"/>
      <w:bookmarkStart w:id="29" w:name="_Toc478049037"/>
      <w:bookmarkStart w:id="30" w:name="_Toc478116911"/>
      <w:bookmarkStart w:id="31" w:name="_Toc478132633"/>
      <w:bookmarkStart w:id="32" w:name="_Toc462415622"/>
      <w:bookmarkStart w:id="33" w:name="_Toc462677329"/>
      <w:bookmarkStart w:id="34" w:name="_Toc462859219"/>
      <w:bookmarkStart w:id="35" w:name="_Toc462998266"/>
      <w:bookmarkStart w:id="36" w:name="_Toc465840859"/>
      <w:bookmarkStart w:id="37" w:name="_Toc469921859"/>
      <w:bookmarkStart w:id="38" w:name="_Toc470090101"/>
      <w:bookmarkStart w:id="39" w:name="_Toc471120357"/>
      <w:bookmarkStart w:id="40" w:name="_Toc471302674"/>
      <w:bookmarkStart w:id="41" w:name="_Toc476836881"/>
      <w:bookmarkStart w:id="42" w:name="_Toc476837594"/>
      <w:bookmarkStart w:id="43" w:name="_Toc478164886"/>
      <w:bookmarkStart w:id="44" w:name="_Toc478164967"/>
      <w:bookmarkStart w:id="45" w:name="_Toc478164984"/>
      <w:bookmarkStart w:id="46" w:name="_Toc478165358"/>
      <w:bookmarkStart w:id="47" w:name="_Toc478165404"/>
      <w:bookmarkEnd w:id="1"/>
      <w:bookmarkEnd w:id="2"/>
      <w:bookmarkEnd w:id="3"/>
      <w:bookmarkEnd w:id="4"/>
      <w:bookmarkEnd w:id="5"/>
      <w:bookmarkEnd w:id="6"/>
      <w:bookmarkEnd w:id="7"/>
      <w:bookmarkEnd w:id="8"/>
      <w:r>
        <w:t>As in LTE, the UE transmit</w:t>
      </w:r>
      <w:r w:rsidR="002928D7">
        <w:t>s</w:t>
      </w:r>
      <w:r>
        <w:t xml:space="preserve"> an SR </w:t>
      </w:r>
      <w:r w:rsidR="00E06481">
        <w:t>as a result</w:t>
      </w:r>
      <w:r w:rsidR="00720EB9">
        <w:t xml:space="preserve"> of</w:t>
      </w:r>
      <w:r>
        <w:t xml:space="preserve"> a BSR triggered by new data in the UE buffer when the UE has no granted resources</w:t>
      </w:r>
      <w:bookmarkEnd w:id="9"/>
      <w:bookmarkEnd w:id="10"/>
      <w:bookmarkEnd w:id="43"/>
      <w:bookmarkEnd w:id="44"/>
      <w:bookmarkEnd w:id="45"/>
      <w:bookmarkEnd w:id="46"/>
      <w:bookmarkEnd w:id="47"/>
      <w:r w:rsidDel="00C81821">
        <w:rPr>
          <w:lang w:val="en-US"/>
        </w:rPr>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ECEE203" w14:textId="7A6B26DC" w:rsidR="00A36D41" w:rsidRDefault="00AB653D" w:rsidP="003E0ED2">
      <w:pPr>
        <w:rPr>
          <w:rFonts w:cs="Arial"/>
          <w:lang w:val="en-US"/>
        </w:rPr>
      </w:pPr>
      <w:r>
        <w:t xml:space="preserve">In a </w:t>
      </w:r>
      <w:r w:rsidR="00307F4E">
        <w:t>highly-loaded</w:t>
      </w:r>
      <w:r>
        <w:t xml:space="preserve"> cell with many active UEs, the frequency of transmitted SRs may be very high.</w:t>
      </w:r>
      <w:r>
        <w:rPr>
          <w:noProof/>
        </w:rPr>
        <w:t xml:space="preserve"> Therefore, there might be a risk of SR overload when there is higher system load. </w:t>
      </w:r>
      <w:r w:rsidR="003E0ED2" w:rsidRPr="00E910E0">
        <w:rPr>
          <w:rFonts w:cs="Arial"/>
        </w:rPr>
        <w:t xml:space="preserve">In LTE, </w:t>
      </w:r>
      <w:r w:rsidR="003E0ED2" w:rsidRPr="00E910E0">
        <w:rPr>
          <w:rFonts w:cs="Arial"/>
          <w:lang w:val="en-US"/>
        </w:rPr>
        <w:t xml:space="preserve">an </w:t>
      </w:r>
      <w:r w:rsidR="003E0ED2" w:rsidRPr="00E910E0">
        <w:rPr>
          <w:rFonts w:cs="Arial"/>
          <w:i/>
          <w:noProof/>
        </w:rPr>
        <w:t>sr-ProhibitTimer</w:t>
      </w:r>
      <w:r w:rsidR="003E0ED2" w:rsidRPr="00E910E0">
        <w:rPr>
          <w:rFonts w:cs="Arial"/>
          <w:noProof/>
        </w:rPr>
        <w:t xml:space="preserve"> </w:t>
      </w:r>
      <w:r w:rsidR="003E0ED2" w:rsidRPr="00E910E0">
        <w:rPr>
          <w:rFonts w:cs="Arial"/>
          <w:lang w:val="en-US"/>
        </w:rPr>
        <w:t>is used to prevent the UE from transmitting a second SR too early a</w:t>
      </w:r>
      <w:r w:rsidR="00FE07AC">
        <w:rPr>
          <w:rFonts w:cs="Arial"/>
          <w:lang w:val="en-US"/>
        </w:rPr>
        <w:t>fter its previous SR attempt. The timer</w:t>
      </w:r>
      <w:r w:rsidR="003E0ED2" w:rsidRPr="00E910E0">
        <w:rPr>
          <w:rFonts w:cs="Arial"/>
          <w:lang w:val="en-US"/>
        </w:rPr>
        <w:t xml:space="preserve"> is started when the UE transmits SR on PUCCH; the timer is stopped either when it expires </w:t>
      </w:r>
      <w:r w:rsidR="00CE5295">
        <w:rPr>
          <w:rFonts w:cs="Arial"/>
          <w:lang w:val="en-US"/>
        </w:rPr>
        <w:t xml:space="preserve">and a new SR is transmitted, </w:t>
      </w:r>
      <w:r w:rsidR="003E0ED2" w:rsidRPr="00E910E0">
        <w:rPr>
          <w:rFonts w:cs="Arial"/>
          <w:lang w:val="en-US"/>
        </w:rPr>
        <w:t>or when SR is cancelled.</w:t>
      </w:r>
    </w:p>
    <w:p w14:paraId="033BC07C" w14:textId="797139EF" w:rsidR="00E910E0" w:rsidRDefault="001328E4" w:rsidP="003E0ED2">
      <w:pPr>
        <w:rPr>
          <w:rFonts w:cs="Arial"/>
        </w:rPr>
      </w:pPr>
      <w:r w:rsidRPr="00E910E0">
        <w:rPr>
          <w:rFonts w:cs="Arial"/>
          <w:noProof/>
        </w:rPr>
        <w:t xml:space="preserve">Additionally, </w:t>
      </w:r>
      <w:r w:rsidR="00F32A8C" w:rsidRPr="00E910E0">
        <w:rPr>
          <w:rFonts w:cs="Arial"/>
          <w:noProof/>
        </w:rPr>
        <w:t xml:space="preserve">a </w:t>
      </w:r>
      <w:r w:rsidRPr="007654E6">
        <w:rPr>
          <w:rFonts w:eastAsia="Batang" w:cs="Arial"/>
          <w:i/>
          <w:noProof/>
          <w:lang w:eastAsia="en-US"/>
        </w:rPr>
        <w:t xml:space="preserve">logicalChannelSR-ProhibitTimer </w:t>
      </w:r>
      <w:r w:rsidR="00F32A8C" w:rsidRPr="007654E6">
        <w:rPr>
          <w:rFonts w:eastAsia="Batang" w:cs="Arial"/>
          <w:noProof/>
          <w:lang w:eastAsia="en-US"/>
        </w:rPr>
        <w:t xml:space="preserve">can be configured per logical channel to </w:t>
      </w:r>
      <w:r w:rsidR="00E910E0" w:rsidRPr="007654E6">
        <w:rPr>
          <w:rFonts w:eastAsia="Batang" w:cs="Arial"/>
          <w:noProof/>
          <w:lang w:eastAsia="en-US"/>
        </w:rPr>
        <w:t>delay a SR for certain time, to avoid redundant SR transmissions. It is typically useful f</w:t>
      </w:r>
      <w:r w:rsidRPr="00E910E0">
        <w:rPr>
          <w:rFonts w:cs="Arial"/>
        </w:rPr>
        <w:t>or the traffic scenarios where SRs can be delayed without any impact on the performance</w:t>
      </w:r>
      <w:r w:rsidR="00E910E0">
        <w:rPr>
          <w:rFonts w:cs="Arial"/>
        </w:rPr>
        <w:t xml:space="preserve">. </w:t>
      </w:r>
      <w:r w:rsidRPr="00E910E0">
        <w:rPr>
          <w:rFonts w:cs="Arial"/>
        </w:rPr>
        <w:t xml:space="preserve">For </w:t>
      </w:r>
      <w:r w:rsidR="00E910E0">
        <w:rPr>
          <w:rFonts w:cs="Arial"/>
        </w:rPr>
        <w:t>those</w:t>
      </w:r>
      <w:r w:rsidRPr="00E910E0">
        <w:rPr>
          <w:rFonts w:cs="Arial"/>
        </w:rPr>
        <w:t xml:space="preserve"> logical channels the eNB can predict the UL traffic </w:t>
      </w:r>
      <w:r w:rsidR="00E910E0">
        <w:rPr>
          <w:rFonts w:cs="Arial"/>
        </w:rPr>
        <w:t xml:space="preserve">pattern, so a grant can be assigned to the UEs without SR. </w:t>
      </w:r>
    </w:p>
    <w:p w14:paraId="503A24B8" w14:textId="77777777" w:rsidR="00B23215" w:rsidRDefault="00E910E0" w:rsidP="00B23215">
      <w:r w:rsidRPr="00E910E0">
        <w:t xml:space="preserve">By decreasing the </w:t>
      </w:r>
      <w:r>
        <w:t>frequencies</w:t>
      </w:r>
      <w:r w:rsidRPr="00E910E0">
        <w:t xml:space="preserve"> of SRs triggered, the load on the SR channel decrease</w:t>
      </w:r>
      <w:r>
        <w:t>s. It is beneficial to improve the system performance and keep the system stable.</w:t>
      </w:r>
      <w:r w:rsidR="00B23215" w:rsidRPr="00B23215">
        <w:t xml:space="preserve"> </w:t>
      </w:r>
    </w:p>
    <w:p w14:paraId="38DCE1D5" w14:textId="424BC663" w:rsidR="00E910E0" w:rsidRPr="00B23215" w:rsidRDefault="00B23215" w:rsidP="007654E6">
      <w:pPr>
        <w:rPr>
          <w:rFonts w:eastAsia="Batang" w:cs="Arial"/>
          <w:noProof/>
          <w:lang w:eastAsia="en-US"/>
        </w:rPr>
      </w:pPr>
      <w:r>
        <w:t xml:space="preserve">The </w:t>
      </w:r>
      <w:r w:rsidRPr="003D12E9">
        <w:rPr>
          <w:rFonts w:eastAsia="Batang" w:cs="Arial"/>
          <w:i/>
          <w:noProof/>
          <w:lang w:eastAsia="en-US"/>
        </w:rPr>
        <w:t>logicalChannelSR-ProhibitTimer</w:t>
      </w:r>
      <w:r>
        <w:rPr>
          <w:rFonts w:eastAsia="Batang" w:cs="Arial"/>
          <w:i/>
          <w:noProof/>
          <w:lang w:eastAsia="en-US"/>
        </w:rPr>
        <w:t xml:space="preserve"> </w:t>
      </w:r>
      <w:r>
        <w:rPr>
          <w:rFonts w:eastAsia="Batang" w:cs="Arial"/>
          <w:noProof/>
          <w:lang w:eastAsia="en-US"/>
        </w:rPr>
        <w:t xml:space="preserve">for high priority LCHs can be set to lower values, or even disabled. In this way, UEs with higher priority LCHs would be able to transmit SRs more often, while other UEs with lower priority LCHs would transmit SRs less often. </w:t>
      </w:r>
    </w:p>
    <w:p w14:paraId="347B3145" w14:textId="315DE766" w:rsidR="008D5ED9" w:rsidRPr="00AC4C0B" w:rsidRDefault="008D5ED9" w:rsidP="008D5ED9">
      <w:pPr>
        <w:pStyle w:val="Observation"/>
      </w:pPr>
      <w:bookmarkStart w:id="48" w:name="_Toc477971201"/>
      <w:bookmarkStart w:id="49" w:name="_Toc477971206"/>
      <w:bookmarkStart w:id="50" w:name="_Toc477984904"/>
      <w:bookmarkStart w:id="51" w:name="_Toc478049025"/>
      <w:bookmarkStart w:id="52" w:name="_Toc478145747"/>
      <w:bookmarkStart w:id="53" w:name="_Toc478146342"/>
      <w:bookmarkStart w:id="54" w:name="_Toc478164249"/>
      <w:bookmarkStart w:id="55" w:name="_Toc478164881"/>
      <w:bookmarkStart w:id="56" w:name="_Toc478165086"/>
      <w:bookmarkStart w:id="57" w:name="_Toc478165353"/>
      <w:r>
        <w:t xml:space="preserve">LTE </w:t>
      </w:r>
      <w:r w:rsidRPr="002F4F3B">
        <w:rPr>
          <w:i/>
          <w:noProof/>
        </w:rPr>
        <w:t>sr-ProhibitTimer</w:t>
      </w:r>
      <w:r>
        <w:rPr>
          <w:i/>
          <w:noProof/>
        </w:rPr>
        <w:t xml:space="preserve"> </w:t>
      </w:r>
      <w:r w:rsidRPr="007654E6">
        <w:rPr>
          <w:noProof/>
        </w:rPr>
        <w:t>and</w:t>
      </w:r>
      <w:r>
        <w:rPr>
          <w:b w:val="0"/>
          <w:noProof/>
        </w:rPr>
        <w:t xml:space="preserve"> </w:t>
      </w:r>
      <w:r w:rsidRPr="003D12E9">
        <w:rPr>
          <w:rFonts w:eastAsia="Batang" w:cs="Arial"/>
          <w:i/>
          <w:noProof/>
          <w:lang w:eastAsia="en-US"/>
        </w:rPr>
        <w:t xml:space="preserve">logicalChannelSR-ProhibitTimer </w:t>
      </w:r>
      <w:r>
        <w:rPr>
          <w:noProof/>
        </w:rPr>
        <w:t>can alleviate SR overload</w:t>
      </w:r>
      <w:bookmarkEnd w:id="48"/>
      <w:bookmarkEnd w:id="49"/>
      <w:bookmarkEnd w:id="50"/>
      <w:bookmarkEnd w:id="51"/>
      <w:bookmarkEnd w:id="52"/>
      <w:bookmarkEnd w:id="53"/>
      <w:bookmarkEnd w:id="54"/>
      <w:bookmarkEnd w:id="55"/>
      <w:bookmarkEnd w:id="56"/>
      <w:bookmarkEnd w:id="57"/>
    </w:p>
    <w:p w14:paraId="4501C049" w14:textId="3000A6A9" w:rsidR="00095AA7" w:rsidRPr="007654E6" w:rsidRDefault="00E165BB" w:rsidP="007654E6">
      <w:r>
        <w:rPr>
          <w:rFonts w:eastAsia="Batang" w:cs="Arial"/>
          <w:noProof/>
          <w:lang w:eastAsia="en-US"/>
        </w:rPr>
        <w:lastRenderedPageBreak/>
        <w:t xml:space="preserve">In LTE, </w:t>
      </w:r>
      <w:r w:rsidR="00DD3BE4">
        <w:rPr>
          <w:rFonts w:eastAsia="Batang" w:cs="Arial"/>
          <w:noProof/>
          <w:lang w:eastAsia="en-US"/>
        </w:rPr>
        <w:t xml:space="preserve">1-bit SR on PUCCH is designed </w:t>
      </w:r>
      <w:r w:rsidR="00B23215">
        <w:rPr>
          <w:rFonts w:eastAsia="Batang" w:cs="Arial"/>
          <w:noProof/>
          <w:lang w:eastAsia="en-US"/>
        </w:rPr>
        <w:t xml:space="preserve">so </w:t>
      </w:r>
      <w:r w:rsidR="00DD3BE4">
        <w:rPr>
          <w:rFonts w:eastAsia="Batang" w:cs="Arial"/>
          <w:noProof/>
          <w:lang w:eastAsia="en-US"/>
        </w:rPr>
        <w:t>that there is either a</w:t>
      </w:r>
      <w:r w:rsidR="00DD3BE4">
        <w:t xml:space="preserve"> transmission of an SR (indicating the data availability in UE buffer) or no SR transmission</w:t>
      </w:r>
      <w:r w:rsidR="00DD3BE4">
        <w:rPr>
          <w:rFonts w:eastAsia="Batang" w:cs="Arial"/>
          <w:noProof/>
          <w:lang w:eastAsia="en-US"/>
        </w:rPr>
        <w:t>.</w:t>
      </w:r>
      <w:r w:rsidR="000252A8">
        <w:rPr>
          <w:rFonts w:eastAsia="Batang" w:cs="Arial"/>
          <w:noProof/>
          <w:lang w:eastAsia="en-US"/>
        </w:rPr>
        <w:t xml:space="preserve"> </w:t>
      </w:r>
      <w:r w:rsidR="00DD3BE4">
        <w:rPr>
          <w:rFonts w:eastAsia="Batang" w:cs="Arial"/>
          <w:noProof/>
          <w:lang w:eastAsia="en-US"/>
        </w:rPr>
        <w:t>T</w:t>
      </w:r>
      <w:r w:rsidR="000252A8">
        <w:rPr>
          <w:rFonts w:eastAsia="Batang" w:cs="Arial"/>
          <w:noProof/>
          <w:lang w:eastAsia="en-US"/>
        </w:rPr>
        <w:t xml:space="preserve">he network </w:t>
      </w:r>
      <w:r w:rsidR="004A73FE">
        <w:rPr>
          <w:rFonts w:eastAsia="Batang" w:cs="Arial"/>
          <w:noProof/>
          <w:lang w:eastAsia="en-US"/>
        </w:rPr>
        <w:t>may</w:t>
      </w:r>
      <w:r w:rsidR="000252A8">
        <w:rPr>
          <w:rFonts w:eastAsia="Batang" w:cs="Arial"/>
          <w:noProof/>
          <w:lang w:eastAsia="en-US"/>
        </w:rPr>
        <w:t xml:space="preserve"> </w:t>
      </w:r>
      <w:r w:rsidR="00B23215">
        <w:rPr>
          <w:rFonts w:eastAsia="Batang" w:cs="Arial"/>
          <w:noProof/>
          <w:lang w:eastAsia="en-US"/>
        </w:rPr>
        <w:t xml:space="preserve">thus </w:t>
      </w:r>
      <w:r w:rsidR="000252A8">
        <w:rPr>
          <w:rFonts w:eastAsia="Batang" w:cs="Arial"/>
          <w:noProof/>
          <w:lang w:eastAsia="en-US"/>
        </w:rPr>
        <w:t>not be able to</w:t>
      </w:r>
      <w:r w:rsidR="004A73FE">
        <w:rPr>
          <w:rFonts w:eastAsia="Batang" w:cs="Arial"/>
          <w:noProof/>
          <w:lang w:eastAsia="en-US"/>
        </w:rPr>
        <w:t xml:space="preserve"> fully</w:t>
      </w:r>
      <w:r w:rsidR="000252A8">
        <w:rPr>
          <w:rFonts w:eastAsia="Batang" w:cs="Arial"/>
          <w:noProof/>
          <w:lang w:eastAsia="en-US"/>
        </w:rPr>
        <w:t xml:space="preserve"> </w:t>
      </w:r>
      <w:r w:rsidR="00D1261E">
        <w:rPr>
          <w:rFonts w:eastAsia="Batang" w:cs="Arial"/>
          <w:noProof/>
          <w:lang w:eastAsia="en-US"/>
        </w:rPr>
        <w:t>differentiate</w:t>
      </w:r>
      <w:r w:rsidR="000252A8">
        <w:rPr>
          <w:rFonts w:eastAsia="Batang" w:cs="Arial"/>
          <w:noProof/>
          <w:lang w:eastAsia="en-US"/>
        </w:rPr>
        <w:t xml:space="preserve"> SR</w:t>
      </w:r>
      <w:r w:rsidR="004A73FE">
        <w:rPr>
          <w:rFonts w:eastAsia="Batang" w:cs="Arial"/>
          <w:noProof/>
          <w:lang w:eastAsia="en-US"/>
        </w:rPr>
        <w:t>s with higher priority</w:t>
      </w:r>
      <w:r w:rsidR="00D1261E">
        <w:rPr>
          <w:rFonts w:eastAsia="Batang" w:cs="Arial"/>
          <w:noProof/>
          <w:lang w:eastAsia="en-US"/>
        </w:rPr>
        <w:t xml:space="preserve"> from other SRs with lower priority</w:t>
      </w:r>
      <w:r w:rsidR="00B23215">
        <w:rPr>
          <w:rFonts w:eastAsia="Batang" w:cs="Arial"/>
          <w:noProof/>
          <w:lang w:eastAsia="en-US"/>
        </w:rPr>
        <w:t>, i.e. the priority of the LCH triggering a BSR</w:t>
      </w:r>
      <w:r w:rsidR="000252A8">
        <w:rPr>
          <w:rFonts w:eastAsia="Batang" w:cs="Arial"/>
          <w:noProof/>
          <w:lang w:eastAsia="en-US"/>
        </w:rPr>
        <w:t>.</w:t>
      </w:r>
      <w:r w:rsidR="00D1261E">
        <w:rPr>
          <w:rFonts w:eastAsia="Batang" w:cs="Arial"/>
          <w:noProof/>
          <w:lang w:eastAsia="en-US"/>
        </w:rPr>
        <w:t xml:space="preserve"> When the system is highly load</w:t>
      </w:r>
      <w:r w:rsidR="000574AB">
        <w:rPr>
          <w:rFonts w:eastAsia="Batang" w:cs="Arial"/>
          <w:noProof/>
          <w:lang w:eastAsia="en-US"/>
        </w:rPr>
        <w:t>ed</w:t>
      </w:r>
      <w:r w:rsidR="00D1261E">
        <w:rPr>
          <w:rFonts w:eastAsia="Batang" w:cs="Arial"/>
          <w:noProof/>
          <w:lang w:eastAsia="en-US"/>
        </w:rPr>
        <w:t xml:space="preserve"> with many connected active UEs, </w:t>
      </w:r>
      <w:r w:rsidR="005A0A90">
        <w:rPr>
          <w:rFonts w:eastAsia="Batang" w:cs="Arial"/>
          <w:noProof/>
          <w:lang w:eastAsia="en-US"/>
        </w:rPr>
        <w:t xml:space="preserve">the network </w:t>
      </w:r>
      <w:r w:rsidR="00B23215">
        <w:rPr>
          <w:rFonts w:eastAsia="Batang" w:cs="Arial"/>
          <w:noProof/>
          <w:lang w:eastAsia="en-US"/>
        </w:rPr>
        <w:t>may require</w:t>
      </w:r>
      <w:r w:rsidR="005A0A90">
        <w:rPr>
          <w:rFonts w:eastAsia="Batang" w:cs="Arial"/>
          <w:noProof/>
          <w:lang w:eastAsia="en-US"/>
        </w:rPr>
        <w:t xml:space="preserve"> longer processing/scheduling time for each request,</w:t>
      </w:r>
      <w:r w:rsidR="00B23215">
        <w:rPr>
          <w:rFonts w:eastAsia="Batang" w:cs="Arial"/>
          <w:noProof/>
          <w:lang w:eastAsia="en-US"/>
        </w:rPr>
        <w:t xml:space="preserve"> and</w:t>
      </w:r>
      <w:r w:rsidR="005A0A90">
        <w:rPr>
          <w:rFonts w:eastAsia="Batang" w:cs="Arial"/>
          <w:noProof/>
          <w:lang w:eastAsia="en-US"/>
        </w:rPr>
        <w:t xml:space="preserve"> </w:t>
      </w:r>
      <w:r w:rsidR="004A73FE">
        <w:rPr>
          <w:rFonts w:eastAsia="Batang" w:cs="Arial"/>
          <w:noProof/>
          <w:lang w:eastAsia="en-US"/>
        </w:rPr>
        <w:t xml:space="preserve">some </w:t>
      </w:r>
      <w:r w:rsidR="00D1261E">
        <w:rPr>
          <w:rFonts w:eastAsia="Batang" w:cs="Arial"/>
          <w:noProof/>
          <w:lang w:eastAsia="en-US"/>
        </w:rPr>
        <w:t xml:space="preserve">SRs </w:t>
      </w:r>
      <w:r w:rsidR="00B23215">
        <w:rPr>
          <w:rFonts w:eastAsia="Batang" w:cs="Arial"/>
          <w:noProof/>
          <w:lang w:eastAsia="en-US"/>
        </w:rPr>
        <w:t xml:space="preserve">may </w:t>
      </w:r>
      <w:r w:rsidR="000574AB">
        <w:rPr>
          <w:rFonts w:eastAsia="Batang" w:cs="Arial"/>
          <w:noProof/>
          <w:lang w:eastAsia="en-US"/>
        </w:rPr>
        <w:t xml:space="preserve">thus </w:t>
      </w:r>
      <w:r w:rsidR="00D1261E">
        <w:rPr>
          <w:rFonts w:eastAsia="Batang" w:cs="Arial"/>
          <w:noProof/>
          <w:lang w:eastAsia="en-US"/>
        </w:rPr>
        <w:t>be stalled.</w:t>
      </w:r>
    </w:p>
    <w:p w14:paraId="037A0B13" w14:textId="25E8F0AF" w:rsidR="00F36FC2" w:rsidRPr="00AC6254" w:rsidRDefault="00FD3EBB" w:rsidP="000B6F5A">
      <w:pPr>
        <w:pStyle w:val="Observation"/>
      </w:pPr>
      <w:bookmarkStart w:id="58" w:name="_Toc477722416"/>
      <w:bookmarkStart w:id="59" w:name="_Toc477254248"/>
      <w:bookmarkStart w:id="60" w:name="_Toc477254271"/>
      <w:bookmarkStart w:id="61" w:name="_Toc477971202"/>
      <w:bookmarkStart w:id="62" w:name="_Toc477971207"/>
      <w:bookmarkStart w:id="63" w:name="_Toc477984905"/>
      <w:bookmarkStart w:id="64" w:name="_Toc478049026"/>
      <w:bookmarkStart w:id="65" w:name="_Toc478145748"/>
      <w:bookmarkStart w:id="66" w:name="_Toc478146343"/>
      <w:bookmarkStart w:id="67" w:name="_Toc478164250"/>
      <w:bookmarkStart w:id="68" w:name="_Toc478164882"/>
      <w:bookmarkStart w:id="69" w:name="_Toc478165087"/>
      <w:bookmarkStart w:id="70" w:name="_Toc478165354"/>
      <w:r>
        <w:t xml:space="preserve">In highly load system, </w:t>
      </w:r>
      <w:r w:rsidR="00D1261E">
        <w:t xml:space="preserve">SRs for LCHs with higher priority </w:t>
      </w:r>
      <w:r>
        <w:t>can</w:t>
      </w:r>
      <w:r w:rsidR="00D1261E">
        <w:t xml:space="preserve"> be stalled due to </w:t>
      </w:r>
      <w:bookmarkStart w:id="71" w:name="_Toc477254249"/>
      <w:bookmarkStart w:id="72" w:name="_Toc477254272"/>
      <w:bookmarkStart w:id="73" w:name="_Toc477254301"/>
      <w:bookmarkStart w:id="74" w:name="_Toc477255588"/>
      <w:bookmarkStart w:id="75" w:name="_Toc477266022"/>
      <w:bookmarkStart w:id="76" w:name="_Toc477971203"/>
      <w:bookmarkStart w:id="77" w:name="_Toc477971208"/>
      <w:bookmarkStart w:id="78" w:name="_Toc476836883"/>
      <w:bookmarkStart w:id="79" w:name="_Toc476837595"/>
      <w:bookmarkStart w:id="80" w:name="_Toc462677339"/>
      <w:bookmarkStart w:id="81" w:name="_Toc462730667"/>
      <w:bookmarkStart w:id="82" w:name="_Toc462843270"/>
      <w:bookmarkStart w:id="83" w:name="_Toc462843282"/>
      <w:bookmarkEnd w:id="32"/>
      <w:bookmarkEnd w:id="33"/>
      <w:bookmarkEnd w:id="34"/>
      <w:bookmarkEnd w:id="35"/>
      <w:bookmarkEnd w:id="36"/>
      <w:bookmarkEnd w:id="37"/>
      <w:bookmarkEnd w:id="38"/>
      <w:bookmarkEnd w:id="39"/>
      <w:bookmarkEnd w:id="40"/>
      <w:bookmarkEnd w:id="41"/>
      <w:bookmarkEnd w:id="42"/>
      <w:bookmarkEnd w:id="58"/>
      <w:bookmarkEnd w:id="59"/>
      <w:bookmarkEnd w:id="60"/>
      <w:bookmarkEnd w:id="61"/>
      <w:bookmarkEnd w:id="62"/>
      <w:bookmarkEnd w:id="63"/>
      <w:bookmarkEnd w:id="64"/>
      <w:bookmarkEnd w:id="71"/>
      <w:bookmarkEnd w:id="72"/>
      <w:bookmarkEnd w:id="73"/>
      <w:bookmarkEnd w:id="74"/>
      <w:bookmarkEnd w:id="75"/>
      <w:bookmarkEnd w:id="76"/>
      <w:bookmarkEnd w:id="77"/>
      <w:r w:rsidR="00B23215">
        <w:t xml:space="preserve">absence of </w:t>
      </w:r>
      <w:r w:rsidR="00066BF6">
        <w:t xml:space="preserve">priority </w:t>
      </w:r>
      <w:r w:rsidR="000574AB">
        <w:t>information</w:t>
      </w:r>
      <w:r w:rsidR="00066BF6">
        <w:t xml:space="preserve"> in </w:t>
      </w:r>
      <w:r w:rsidR="00B23215">
        <w:t xml:space="preserve">the </w:t>
      </w:r>
      <w:r w:rsidR="00066BF6">
        <w:t>1-bit SR</w:t>
      </w:r>
      <w:bookmarkEnd w:id="65"/>
      <w:bookmarkEnd w:id="66"/>
      <w:bookmarkEnd w:id="67"/>
      <w:bookmarkEnd w:id="68"/>
      <w:bookmarkEnd w:id="69"/>
      <w:bookmarkEnd w:id="70"/>
    </w:p>
    <w:p w14:paraId="58C413DA" w14:textId="0425273F" w:rsidR="003C7223" w:rsidRPr="000B6F5A" w:rsidRDefault="003C7223" w:rsidP="000B6F5A">
      <w:pPr>
        <w:pStyle w:val="Heading3"/>
        <w:rPr>
          <w:lang w:val="en-US"/>
        </w:rPr>
      </w:pPr>
      <w:bookmarkStart w:id="84" w:name="_Toc462843369"/>
      <w:bookmarkStart w:id="85" w:name="_Toc462843271"/>
      <w:bookmarkStart w:id="86" w:name="_Toc462843283"/>
      <w:bookmarkStart w:id="87" w:name="_Toc462843312"/>
      <w:bookmarkStart w:id="88" w:name="_Toc462843326"/>
      <w:bookmarkStart w:id="89" w:name="_Toc462843273"/>
      <w:bookmarkStart w:id="90" w:name="_Toc462843285"/>
      <w:bookmarkStart w:id="91" w:name="_Toc462843314"/>
      <w:bookmarkStart w:id="92" w:name="_Toc462843328"/>
      <w:bookmarkStart w:id="93" w:name="_Toc462843372"/>
      <w:bookmarkStart w:id="94" w:name="_Toc462843274"/>
      <w:bookmarkStart w:id="95" w:name="_Toc462843286"/>
      <w:bookmarkStart w:id="96" w:name="_Toc462843315"/>
      <w:bookmarkStart w:id="97" w:name="_Toc462843329"/>
      <w:bookmarkStart w:id="98" w:name="_Toc462843373"/>
      <w:bookmarkStart w:id="99" w:name="_Toc462843275"/>
      <w:bookmarkStart w:id="100" w:name="_Toc462843287"/>
      <w:bookmarkStart w:id="101" w:name="_Toc462843316"/>
      <w:bookmarkStart w:id="102" w:name="_Toc462843330"/>
      <w:bookmarkStart w:id="103" w:name="_Toc462843374"/>
      <w:bookmarkStart w:id="104" w:name="_Toc462843276"/>
      <w:bookmarkStart w:id="105" w:name="_Toc462843288"/>
      <w:bookmarkStart w:id="106" w:name="_Toc462843317"/>
      <w:bookmarkStart w:id="107" w:name="_Toc462843331"/>
      <w:bookmarkStart w:id="108" w:name="_Toc46284337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B</w:t>
      </w:r>
      <w:r>
        <w:rPr>
          <w:lang w:val="en-US"/>
        </w:rPr>
        <w:t>SR triggers</w:t>
      </w:r>
    </w:p>
    <w:p w14:paraId="2000C659" w14:textId="166A6228" w:rsidR="000D7FD4" w:rsidRPr="000B6F5A" w:rsidRDefault="00EE6463" w:rsidP="000B6F5A">
      <w:pPr>
        <w:rPr>
          <w:rFonts w:cs="Arial"/>
          <w:lang w:val="en-US"/>
        </w:rPr>
      </w:pPr>
      <w:r w:rsidRPr="0075470A">
        <w:rPr>
          <w:rFonts w:cs="Arial"/>
        </w:rPr>
        <w:t xml:space="preserve">In LTE, BSR is triggered in the below </w:t>
      </w:r>
      <w:r w:rsidR="000574AB">
        <w:rPr>
          <w:rFonts w:cs="Arial"/>
        </w:rPr>
        <w:t xml:space="preserve">example </w:t>
      </w:r>
      <w:r w:rsidRPr="0075470A">
        <w:rPr>
          <w:rFonts w:cs="Arial"/>
        </w:rPr>
        <w:t>cases</w:t>
      </w:r>
      <w:r w:rsidR="008D0AE1" w:rsidRPr="00123067">
        <w:rPr>
          <w:rFonts w:cs="Arial"/>
        </w:rPr>
        <w:t>.</w:t>
      </w:r>
      <w:r w:rsidR="000D7FD4" w:rsidRPr="000B6F5A">
        <w:rPr>
          <w:rFonts w:eastAsiaTheme="minorEastAsia" w:cs="Arial"/>
          <w:bCs/>
          <w:color w:val="000000" w:themeColor="text1"/>
        </w:rPr>
        <w:t xml:space="preserve"> </w:t>
      </w:r>
    </w:p>
    <w:p w14:paraId="3001AC98" w14:textId="675D03DC" w:rsidR="00CB61E0" w:rsidRPr="000B6F5A" w:rsidRDefault="00A31C05" w:rsidP="000B6F5A">
      <w:pPr>
        <w:pStyle w:val="ListParagraph"/>
        <w:numPr>
          <w:ilvl w:val="0"/>
          <w:numId w:val="32"/>
        </w:numPr>
        <w:rPr>
          <w:rFonts w:cs="Arial"/>
        </w:rPr>
      </w:pPr>
      <w:r w:rsidRPr="0075470A">
        <w:rPr>
          <w:rFonts w:cs="Arial"/>
        </w:rPr>
        <w:t xml:space="preserve">UE has UL data to transmit </w:t>
      </w:r>
      <w:r w:rsidR="00310C2E">
        <w:rPr>
          <w:rFonts w:cs="Arial"/>
        </w:rPr>
        <w:t>(regular BSR)</w:t>
      </w:r>
    </w:p>
    <w:p w14:paraId="4B47157D" w14:textId="33B21C0B" w:rsidR="00CB61E0" w:rsidRPr="000B6F5A" w:rsidRDefault="00A31C05" w:rsidP="000B6F5A">
      <w:pPr>
        <w:pStyle w:val="ListParagraph"/>
        <w:numPr>
          <w:ilvl w:val="1"/>
          <w:numId w:val="32"/>
        </w:numPr>
        <w:rPr>
          <w:rFonts w:cs="Arial"/>
        </w:rPr>
      </w:pPr>
      <w:r w:rsidRPr="000B6F5A">
        <w:rPr>
          <w:rFonts w:cs="Arial"/>
        </w:rPr>
        <w:t>When UE has some data to transmit for a certain LCG.</w:t>
      </w:r>
    </w:p>
    <w:p w14:paraId="01104730" w14:textId="2A33EFB8" w:rsidR="00CB61E0" w:rsidRPr="000B6F5A" w:rsidRDefault="000574AB" w:rsidP="000B6F5A">
      <w:pPr>
        <w:pStyle w:val="ListParagraph"/>
        <w:numPr>
          <w:ilvl w:val="1"/>
          <w:numId w:val="32"/>
        </w:numPr>
        <w:rPr>
          <w:rFonts w:cs="Arial"/>
        </w:rPr>
      </w:pPr>
      <w:r>
        <w:rPr>
          <w:rFonts w:cs="Arial"/>
        </w:rPr>
        <w:t>D</w:t>
      </w:r>
      <w:r w:rsidR="00A31C05" w:rsidRPr="000B6F5A">
        <w:rPr>
          <w:rFonts w:cs="Arial"/>
        </w:rPr>
        <w:t xml:space="preserve">ata </w:t>
      </w:r>
      <w:r>
        <w:rPr>
          <w:rFonts w:cs="Arial"/>
        </w:rPr>
        <w:t>becomes</w:t>
      </w:r>
      <w:r w:rsidR="00A31C05" w:rsidRPr="000B6F5A">
        <w:rPr>
          <w:rFonts w:cs="Arial"/>
        </w:rPr>
        <w:t xml:space="preserve"> available for a logical channel with higher priority than current </w:t>
      </w:r>
      <w:r>
        <w:rPr>
          <w:rFonts w:cs="Arial"/>
        </w:rPr>
        <w:t>one</w:t>
      </w:r>
      <w:r w:rsidR="00A31C05" w:rsidRPr="000B6F5A">
        <w:rPr>
          <w:rFonts w:cs="Arial"/>
        </w:rPr>
        <w:t xml:space="preserve"> for which data is already available for transmission</w:t>
      </w:r>
      <w:r>
        <w:rPr>
          <w:rFonts w:cs="Arial"/>
        </w:rPr>
        <w:t>.</w:t>
      </w:r>
    </w:p>
    <w:p w14:paraId="6887A9B1" w14:textId="393EB4EA" w:rsidR="00CB61E0" w:rsidRPr="000B6F5A" w:rsidRDefault="00A31C05" w:rsidP="000B6F5A">
      <w:pPr>
        <w:pStyle w:val="ListParagraph"/>
        <w:numPr>
          <w:ilvl w:val="1"/>
          <w:numId w:val="32"/>
        </w:numPr>
        <w:rPr>
          <w:rFonts w:cs="Arial"/>
        </w:rPr>
      </w:pPr>
      <w:r w:rsidRPr="000B6F5A">
        <w:rPr>
          <w:rFonts w:cs="Arial"/>
        </w:rPr>
        <w:t>no data available for transmission for any of the logical channels which belong to a LCG</w:t>
      </w:r>
    </w:p>
    <w:p w14:paraId="3785E06A" w14:textId="163C7B57" w:rsidR="00CB61E0" w:rsidRPr="000B6F5A" w:rsidRDefault="00A31C05" w:rsidP="000B6F5A">
      <w:pPr>
        <w:pStyle w:val="ListParagraph"/>
        <w:numPr>
          <w:ilvl w:val="0"/>
          <w:numId w:val="32"/>
        </w:numPr>
        <w:rPr>
          <w:rFonts w:cs="Arial"/>
        </w:rPr>
      </w:pPr>
      <w:r w:rsidRPr="000B6F5A">
        <w:rPr>
          <w:rFonts w:cs="Arial"/>
        </w:rPr>
        <w:t xml:space="preserve">UL Grant </w:t>
      </w:r>
      <w:r w:rsidR="000574AB">
        <w:rPr>
          <w:rFonts w:cs="Arial"/>
        </w:rPr>
        <w:t xml:space="preserve">results in </w:t>
      </w:r>
      <w:r w:rsidRPr="000B6F5A">
        <w:rPr>
          <w:rFonts w:cs="Arial"/>
        </w:rPr>
        <w:t xml:space="preserve">padding is </w:t>
      </w:r>
      <w:r w:rsidR="000574AB">
        <w:rPr>
          <w:rFonts w:cs="Arial"/>
        </w:rPr>
        <w:t>added to the MAC PDU</w:t>
      </w:r>
      <w:r w:rsidRPr="000B6F5A">
        <w:rPr>
          <w:rFonts w:cs="Arial"/>
        </w:rPr>
        <w:t xml:space="preserve"> (Padding BSR). </w:t>
      </w:r>
    </w:p>
    <w:p w14:paraId="5491EE16" w14:textId="77777777" w:rsidR="000D7FD4" w:rsidRPr="000B6F5A" w:rsidRDefault="00A31C05" w:rsidP="000B6F5A">
      <w:pPr>
        <w:pStyle w:val="ListParagraph"/>
        <w:numPr>
          <w:ilvl w:val="0"/>
          <w:numId w:val="32"/>
        </w:numPr>
        <w:rPr>
          <w:rFonts w:cs="Arial"/>
        </w:rPr>
      </w:pPr>
      <w:r w:rsidRPr="000B6F5A">
        <w:rPr>
          <w:rFonts w:cs="Arial"/>
        </w:rPr>
        <w:t>retxBSR-Timer is expired and UE has some data to transmit (Regular BSR)</w:t>
      </w:r>
    </w:p>
    <w:p w14:paraId="0E35A868" w14:textId="768D6FB6" w:rsidR="00F54637" w:rsidRDefault="000D7FD4" w:rsidP="000B6F5A">
      <w:pPr>
        <w:pStyle w:val="ListParagraph"/>
        <w:numPr>
          <w:ilvl w:val="0"/>
          <w:numId w:val="32"/>
        </w:numPr>
        <w:rPr>
          <w:rFonts w:cs="Arial"/>
        </w:rPr>
      </w:pPr>
      <w:r w:rsidRPr="000B6F5A">
        <w:rPr>
          <w:rFonts w:cs="Arial"/>
        </w:rPr>
        <w:t>periodicBSR-Timer is expired (Periodic BSR</w:t>
      </w:r>
      <w:r w:rsidR="00F54637">
        <w:rPr>
          <w:rFonts w:cs="Arial"/>
        </w:rPr>
        <w:t>)</w:t>
      </w:r>
    </w:p>
    <w:p w14:paraId="0DE054DB" w14:textId="036B4906" w:rsidR="00AB7B3F" w:rsidRDefault="008903E4" w:rsidP="00AB7B3F">
      <w:r>
        <w:rPr>
          <w:rFonts w:cs="Arial"/>
        </w:rPr>
        <w:t>S</w:t>
      </w:r>
      <w:r w:rsidR="00F14E2D">
        <w:rPr>
          <w:rFonts w:cs="Arial"/>
        </w:rPr>
        <w:t xml:space="preserve">ome of above triggers </w:t>
      </w:r>
      <w:r w:rsidR="004B7F35">
        <w:rPr>
          <w:rFonts w:cs="Arial"/>
        </w:rPr>
        <w:t>may seem</w:t>
      </w:r>
      <w:r w:rsidR="00F14E2D">
        <w:rPr>
          <w:rFonts w:cs="Arial"/>
        </w:rPr>
        <w:t xml:space="preserve"> too strict. </w:t>
      </w:r>
      <w:r w:rsidR="00F14E2D">
        <w:t xml:space="preserve">For instance, new data with the same or lower priority </w:t>
      </w:r>
      <w:r w:rsidR="004B7F35">
        <w:t>compared to</w:t>
      </w:r>
      <w:r w:rsidR="00F14E2D">
        <w:t xml:space="preserve"> current</w:t>
      </w:r>
      <w:r w:rsidR="004B7F35">
        <w:t>ly transmitted</w:t>
      </w:r>
      <w:r w:rsidR="00F14E2D">
        <w:t xml:space="preserve"> data will not trigger </w:t>
      </w:r>
      <w:r w:rsidR="004B7F35">
        <w:t>a</w:t>
      </w:r>
      <w:r w:rsidR="00F14E2D">
        <w:t xml:space="preserve"> BSR. This may </w:t>
      </w:r>
      <w:r w:rsidR="004B7F35">
        <w:t>result in</w:t>
      </w:r>
      <w:r w:rsidR="00F14E2D">
        <w:t xml:space="preserve"> </w:t>
      </w:r>
      <w:r w:rsidR="00A748CE">
        <w:t>a</w:t>
      </w:r>
      <w:r w:rsidR="00F14E2D">
        <w:t xml:space="preserve"> status mismatch between UE and </w:t>
      </w:r>
      <w:r w:rsidR="00AC2135">
        <w:t>eNB</w:t>
      </w:r>
      <w:r w:rsidR="00F14E2D">
        <w:t>.</w:t>
      </w:r>
      <w:r w:rsidR="00F14E2D" w:rsidRPr="00F14E2D">
        <w:t xml:space="preserve"> </w:t>
      </w:r>
      <w:r w:rsidR="00A748CE">
        <w:t>The</w:t>
      </w:r>
      <w:r w:rsidR="00E165BB">
        <w:t xml:space="preserve"> </w:t>
      </w:r>
      <w:r w:rsidR="00BB10C3" w:rsidRPr="000B6F5A">
        <w:rPr>
          <w:rFonts w:cs="Arial"/>
        </w:rPr>
        <w:t>retxBSR-Timer</w:t>
      </w:r>
      <w:r w:rsidR="00BB10C3">
        <w:rPr>
          <w:rFonts w:cs="Arial"/>
        </w:rPr>
        <w:t xml:space="preserve"> is designed to compensate the loss of a</w:t>
      </w:r>
      <w:r w:rsidR="00DB6005">
        <w:rPr>
          <w:rFonts w:cs="Arial"/>
        </w:rPr>
        <w:t xml:space="preserve"> BSR transmission</w:t>
      </w:r>
      <w:r w:rsidR="00BB10C3">
        <w:rPr>
          <w:rFonts w:cs="Arial"/>
        </w:rPr>
        <w:t xml:space="preserve">.  </w:t>
      </w:r>
      <w:r w:rsidR="00371F8F">
        <w:rPr>
          <w:rFonts w:cs="Arial"/>
        </w:rPr>
        <w:t>T</w:t>
      </w:r>
      <w:r w:rsidR="00E165BB">
        <w:rPr>
          <w:rFonts w:cs="Arial"/>
        </w:rPr>
        <w:t>he p</w:t>
      </w:r>
      <w:r w:rsidR="00BB10C3" w:rsidRPr="000B6F5A">
        <w:rPr>
          <w:rFonts w:cs="Arial"/>
        </w:rPr>
        <w:t>eriodicBSR-Timer</w:t>
      </w:r>
      <w:r w:rsidR="00BB10C3">
        <w:rPr>
          <w:rFonts w:cs="Arial"/>
        </w:rPr>
        <w:t xml:space="preserve"> is used for a UE to periodically update its status to the network. To avoid redundant BSR transmissions, these timers are typica</w:t>
      </w:r>
      <w:r w:rsidR="004B7F35">
        <w:rPr>
          <w:rFonts w:cs="Arial"/>
        </w:rPr>
        <w:t>lly set with a relatively long</w:t>
      </w:r>
      <w:r w:rsidR="00BB10C3">
        <w:rPr>
          <w:rFonts w:cs="Arial"/>
        </w:rPr>
        <w:t xml:space="preserve"> duration. This may lead to </w:t>
      </w:r>
      <w:r w:rsidR="005D01EA">
        <w:rPr>
          <w:rFonts w:cs="Arial"/>
        </w:rPr>
        <w:t xml:space="preserve">an </w:t>
      </w:r>
      <w:r w:rsidR="00BB10C3">
        <w:rPr>
          <w:rFonts w:cs="Arial"/>
        </w:rPr>
        <w:t>additional latency for some UEs</w:t>
      </w:r>
      <w:r w:rsidR="004B7F35">
        <w:rPr>
          <w:rFonts w:cs="Arial"/>
        </w:rPr>
        <w:t xml:space="preserve"> or redundant information transmitted</w:t>
      </w:r>
      <w:r w:rsidR="00A748CE">
        <w:rPr>
          <w:rFonts w:cs="Arial"/>
        </w:rPr>
        <w:t xml:space="preserve"> if shorter timer values are configured</w:t>
      </w:r>
      <w:r w:rsidR="00BB10C3">
        <w:rPr>
          <w:rFonts w:cs="Arial"/>
        </w:rPr>
        <w:t>.</w:t>
      </w:r>
    </w:p>
    <w:p w14:paraId="329CF7A2" w14:textId="6BC90F72" w:rsidR="00686976" w:rsidRDefault="0092554D" w:rsidP="00686976">
      <w:pPr>
        <w:pStyle w:val="Observation"/>
      </w:pPr>
      <w:bookmarkStart w:id="109" w:name="_Toc477254250"/>
      <w:bookmarkStart w:id="110" w:name="_Toc477254273"/>
      <w:bookmarkStart w:id="111" w:name="_Toc477254302"/>
      <w:bookmarkStart w:id="112" w:name="_Toc477255589"/>
      <w:bookmarkStart w:id="113" w:name="_Toc477266023"/>
      <w:bookmarkStart w:id="114" w:name="_Toc477722419"/>
      <w:bookmarkStart w:id="115" w:name="_Toc477971204"/>
      <w:bookmarkStart w:id="116" w:name="_Toc477971209"/>
      <w:bookmarkStart w:id="117" w:name="_Toc477984906"/>
      <w:bookmarkStart w:id="118" w:name="_Toc478049027"/>
      <w:bookmarkStart w:id="119" w:name="_Toc478145749"/>
      <w:bookmarkStart w:id="120" w:name="_Toc478146344"/>
      <w:bookmarkStart w:id="121" w:name="_Toc478164251"/>
      <w:bookmarkStart w:id="122" w:name="_Toc478164883"/>
      <w:bookmarkStart w:id="123" w:name="_Toc478165088"/>
      <w:bookmarkStart w:id="124" w:name="_Toc478165355"/>
      <w:r>
        <w:t xml:space="preserve">There may be </w:t>
      </w:r>
      <w:r w:rsidR="00B4792B">
        <w:t xml:space="preserve">buffer </w:t>
      </w:r>
      <w:r>
        <w:t xml:space="preserve">status mismatch </w:t>
      </w:r>
      <w:r w:rsidR="002121D1">
        <w:t xml:space="preserve">between UE and eNB </w:t>
      </w:r>
      <w:r>
        <w:t>base</w:t>
      </w:r>
      <w:r w:rsidR="004B7F35">
        <w:t>d</w:t>
      </w:r>
      <w:r>
        <w:t xml:space="preserve"> on </w:t>
      </w:r>
      <w:r w:rsidR="004B7F35">
        <w:t xml:space="preserve">current </w:t>
      </w:r>
      <w:r>
        <w:t>LTE BSR triggers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FD52B50" w14:textId="49C6F74E" w:rsidR="00686976" w:rsidRPr="003E3C88" w:rsidRDefault="00A748CE" w:rsidP="00686976">
      <w:pPr>
        <w:pStyle w:val="Proposal"/>
      </w:pPr>
      <w:bookmarkStart w:id="125" w:name="_Toc477255592"/>
      <w:bookmarkStart w:id="126" w:name="_Toc477266013"/>
      <w:bookmarkStart w:id="127" w:name="_Toc477271806"/>
      <w:bookmarkStart w:id="128" w:name="_Toc477513879"/>
      <w:bookmarkStart w:id="129" w:name="_Toc477722422"/>
      <w:bookmarkStart w:id="130" w:name="_Toc477722450"/>
      <w:bookmarkStart w:id="131" w:name="_Toc477729476"/>
      <w:bookmarkStart w:id="132" w:name="_Toc477764125"/>
      <w:bookmarkStart w:id="133" w:name="_Toc477971214"/>
      <w:bookmarkStart w:id="134" w:name="_Toc477971228"/>
      <w:bookmarkStart w:id="135" w:name="_Toc477971637"/>
      <w:bookmarkStart w:id="136" w:name="_Toc477983014"/>
      <w:bookmarkStart w:id="137" w:name="_Toc477984181"/>
      <w:bookmarkStart w:id="138" w:name="_Toc477984912"/>
      <w:bookmarkStart w:id="139" w:name="_Toc477984965"/>
      <w:bookmarkStart w:id="140" w:name="_Toc477985626"/>
      <w:bookmarkStart w:id="141" w:name="_Toc478047306"/>
      <w:bookmarkStart w:id="142" w:name="_Toc478047644"/>
      <w:bookmarkStart w:id="143" w:name="_Toc478049038"/>
      <w:bookmarkStart w:id="144" w:name="_Toc478115913"/>
      <w:bookmarkStart w:id="145" w:name="_Toc478116743"/>
      <w:bookmarkStart w:id="146" w:name="_Toc478116912"/>
      <w:bookmarkStart w:id="147" w:name="_Toc478132634"/>
      <w:bookmarkStart w:id="148" w:name="_Toc478164887"/>
      <w:bookmarkStart w:id="149" w:name="_Toc478164968"/>
      <w:bookmarkStart w:id="150" w:name="_Toc478164985"/>
      <w:bookmarkStart w:id="151" w:name="_Toc478165359"/>
      <w:bookmarkStart w:id="152" w:name="_Toc478165405"/>
      <w:r>
        <w:rPr>
          <w:lang w:val="en-US"/>
        </w:rPr>
        <w:t>In NR,</w:t>
      </w:r>
      <w:r w:rsidR="004F7356">
        <w:rPr>
          <w:lang w:val="en-US"/>
        </w:rPr>
        <w:t xml:space="preserve"> BSR trigger</w:t>
      </w:r>
      <w:r>
        <w:rPr>
          <w:lang w:val="en-US"/>
        </w:rPr>
        <w:t>s</w:t>
      </w:r>
      <w:r w:rsidR="004F7356">
        <w:rPr>
          <w:lang w:val="en-US"/>
        </w:rPr>
        <w:t xml:space="preserve"> </w:t>
      </w:r>
      <w:r>
        <w:rPr>
          <w:lang w:val="en-US"/>
        </w:rPr>
        <w:t xml:space="preserve">are enhanced to address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lang w:val="en-US"/>
        </w:rPr>
        <w:t>inefficiencies</w:t>
      </w:r>
      <w:bookmarkEnd w:id="148"/>
      <w:r>
        <w:rPr>
          <w:lang w:val="en-US"/>
        </w:rPr>
        <w:t>.</w:t>
      </w:r>
      <w:bookmarkEnd w:id="149"/>
      <w:bookmarkEnd w:id="150"/>
      <w:bookmarkEnd w:id="151"/>
      <w:bookmarkEnd w:id="152"/>
    </w:p>
    <w:p w14:paraId="09CEFD05" w14:textId="42B13311" w:rsidR="00E05483" w:rsidRDefault="003E3C88" w:rsidP="00E05483">
      <w:pPr>
        <w:pStyle w:val="Heading2"/>
        <w:numPr>
          <w:ilvl w:val="1"/>
          <w:numId w:val="16"/>
        </w:numPr>
        <w:textAlignment w:val="auto"/>
      </w:pPr>
      <w:bookmarkStart w:id="153" w:name="_Toc457910612"/>
      <w:bookmarkStart w:id="154" w:name="_Toc458413505"/>
      <w:bookmarkStart w:id="155" w:name="_Toc458718272"/>
      <w:bookmarkStart w:id="156" w:name="_Toc458718317"/>
      <w:bookmarkEnd w:id="153"/>
      <w:bookmarkEnd w:id="154"/>
      <w:bookmarkEnd w:id="155"/>
      <w:bookmarkEnd w:id="156"/>
      <w:r>
        <w:t>SR and BSR triggering in NR</w:t>
      </w:r>
    </w:p>
    <w:p w14:paraId="2A752AF2" w14:textId="190A0296" w:rsidR="00E05483" w:rsidRDefault="009855D7" w:rsidP="0049062D">
      <w:pPr>
        <w:pStyle w:val="Heading3"/>
        <w:rPr>
          <w:lang w:val="en-US"/>
        </w:rPr>
      </w:pPr>
      <w:r>
        <w:rPr>
          <w:lang w:val="en-US"/>
        </w:rPr>
        <w:t>SR</w:t>
      </w:r>
      <w:r w:rsidR="001D0D23">
        <w:rPr>
          <w:lang w:val="en-US"/>
        </w:rPr>
        <w:t xml:space="preserve"> </w:t>
      </w:r>
    </w:p>
    <w:p w14:paraId="30120378" w14:textId="5DFCE4B4" w:rsidR="004F73D9" w:rsidRDefault="00A22208" w:rsidP="000B6F5A">
      <w:pPr>
        <w:rPr>
          <w:noProof/>
        </w:rPr>
      </w:pPr>
      <w:r>
        <w:rPr>
          <w:noProof/>
        </w:rPr>
        <w:t>As suggested in [</w:t>
      </w:r>
      <w:r w:rsidR="00951500">
        <w:rPr>
          <w:noProof/>
        </w:rPr>
        <w:t>1</w:t>
      </w:r>
      <w:r>
        <w:rPr>
          <w:noProof/>
        </w:rPr>
        <w:t xml:space="preserve">], SR </w:t>
      </w:r>
      <w:r w:rsidR="005D01EA">
        <w:rPr>
          <w:noProof/>
        </w:rPr>
        <w:t xml:space="preserve">should </w:t>
      </w:r>
      <w:r>
        <w:rPr>
          <w:noProof/>
        </w:rPr>
        <w:t xml:space="preserve">be extended to carry </w:t>
      </w:r>
      <w:r w:rsidR="00B67977">
        <w:rPr>
          <w:noProof/>
        </w:rPr>
        <w:t xml:space="preserve">2 </w:t>
      </w:r>
      <w:r>
        <w:rPr>
          <w:noProof/>
        </w:rPr>
        <w:t>bits, which means that SR may not only indicate the data availability for the UE, but also indicatite which LCHs have data available</w:t>
      </w:r>
      <w:r w:rsidR="005D01EA">
        <w:rPr>
          <w:noProof/>
        </w:rPr>
        <w:t xml:space="preserve">. With additional priority information carried by a SR, the gNB can identify SRs requesing resource for LCHs with a high priority. They can be scheduled </w:t>
      </w:r>
      <w:r w:rsidR="0083060B">
        <w:rPr>
          <w:noProof/>
        </w:rPr>
        <w:t>accordingly</w:t>
      </w:r>
      <w:r w:rsidR="00DE4EFE">
        <w:rPr>
          <w:noProof/>
        </w:rPr>
        <w:t>, so that their QoS can be fulfilled</w:t>
      </w:r>
      <w:r w:rsidR="005D01EA">
        <w:rPr>
          <w:noProof/>
        </w:rPr>
        <w:t>.</w:t>
      </w:r>
    </w:p>
    <w:p w14:paraId="48A969B6" w14:textId="1FE2C907" w:rsidR="00DE4EFE" w:rsidRPr="00370650" w:rsidRDefault="0083060B" w:rsidP="00397EDE">
      <w:pPr>
        <w:pStyle w:val="Observation"/>
      </w:pPr>
      <w:bookmarkStart w:id="157" w:name="_Toc478049028"/>
      <w:bookmarkStart w:id="158" w:name="_Toc478145750"/>
      <w:bookmarkStart w:id="159" w:name="_Toc478146345"/>
      <w:bookmarkStart w:id="160" w:name="_Toc478164252"/>
      <w:bookmarkStart w:id="161" w:name="_Toc478164884"/>
      <w:bookmarkStart w:id="162" w:name="_Toc478165089"/>
      <w:bookmarkStart w:id="163" w:name="_Toc478165356"/>
      <w:r>
        <w:t>W</w:t>
      </w:r>
      <w:r>
        <w:t xml:space="preserve">ith </w:t>
      </w:r>
      <w:r>
        <w:t>a 2-bit</w:t>
      </w:r>
      <w:r>
        <w:t xml:space="preserve"> SR</w:t>
      </w:r>
      <w:r>
        <w:t xml:space="preserve">, </w:t>
      </w:r>
      <w:r w:rsidR="00951500">
        <w:t xml:space="preserve">LCHs with higher priority can be identified and scheduled </w:t>
      </w:r>
      <w:r>
        <w:t>accordingly</w:t>
      </w:r>
      <w:bookmarkEnd w:id="162"/>
      <w:bookmarkEnd w:id="163"/>
      <w:r w:rsidR="00951500">
        <w:t xml:space="preserve"> </w:t>
      </w:r>
      <w:bookmarkStart w:id="164" w:name="_Toc476836885"/>
      <w:bookmarkStart w:id="165" w:name="_Toc476837597"/>
      <w:bookmarkStart w:id="166" w:name="_Toc477255593"/>
      <w:bookmarkStart w:id="167" w:name="_Toc477266014"/>
      <w:bookmarkStart w:id="168" w:name="_Toc477271807"/>
      <w:bookmarkStart w:id="169" w:name="_Toc477513880"/>
      <w:bookmarkStart w:id="170" w:name="_Toc477722423"/>
      <w:bookmarkStart w:id="171" w:name="_Toc477722451"/>
      <w:bookmarkStart w:id="172" w:name="_Toc477729477"/>
      <w:bookmarkStart w:id="173" w:name="_Toc477764126"/>
      <w:bookmarkEnd w:id="157"/>
      <w:bookmarkEnd w:id="158"/>
      <w:bookmarkEnd w:id="159"/>
      <w:bookmarkEnd w:id="160"/>
      <w:bookmarkEnd w:id="161"/>
    </w:p>
    <w:p w14:paraId="23328EEF" w14:textId="5266045D" w:rsidR="002318DA" w:rsidRDefault="002318DA" w:rsidP="002318DA">
      <w:bookmarkStart w:id="174" w:name="_Toc478049029"/>
      <w:bookmarkStart w:id="175" w:name="_Toc478145751"/>
      <w:r>
        <w:t xml:space="preserve">On the other hand, as described in [1] a NR cell may have a need to support both 1-bit SR and 2-bits SR and the gNB should be able to configure a UE to use either [1]. This </w:t>
      </w:r>
      <w:r w:rsidR="0083060B">
        <w:t xml:space="preserve">also </w:t>
      </w:r>
      <w:r>
        <w:t>means that the gNB may receive both 1-bit SR and 2-bits SR depending on configuration. Although the gNB may not always be able to identify the priority of 1-bit SRs (depending on the SR resource used and triggering), the selection of UEs with high priority with the use of 2-bit SR may reduce the impact from SR overlo</w:t>
      </w:r>
      <w:r w:rsidR="0083060B">
        <w:t>ad on high priority data among</w:t>
      </w:r>
      <w:r>
        <w:t xml:space="preserve"> those UEs.  </w:t>
      </w:r>
    </w:p>
    <w:p w14:paraId="2BAD82E7" w14:textId="3E5D0B53" w:rsidR="00CF7B39" w:rsidRPr="00C77D0F" w:rsidRDefault="002318DA" w:rsidP="002318DA">
      <w:pPr>
        <w:pStyle w:val="Observation"/>
      </w:pPr>
      <w:r>
        <w:t xml:space="preserve"> </w:t>
      </w:r>
      <w:bookmarkStart w:id="176" w:name="_Toc478146346"/>
      <w:bookmarkStart w:id="177" w:name="_Toc478164253"/>
      <w:bookmarkStart w:id="178" w:name="_Toc478164885"/>
      <w:bookmarkStart w:id="179" w:name="_Toc478165090"/>
      <w:bookmarkStart w:id="180" w:name="_Toc478165357"/>
      <w:r w:rsidR="00991CD9">
        <w:t xml:space="preserve">2-bits SR can reduce </w:t>
      </w:r>
      <w:r>
        <w:t xml:space="preserve">impact from </w:t>
      </w:r>
      <w:r w:rsidR="00991CD9">
        <w:t xml:space="preserve">SR </w:t>
      </w:r>
      <w:bookmarkEnd w:id="174"/>
      <w:bookmarkEnd w:id="175"/>
      <w:r>
        <w:t>overload on high priority data</w:t>
      </w:r>
      <w:bookmarkStart w:id="181" w:name="_Toc477971217"/>
      <w:bookmarkStart w:id="182" w:name="_Toc477971231"/>
      <w:bookmarkStart w:id="183" w:name="_Toc477971640"/>
      <w:bookmarkStart w:id="184" w:name="_Toc477984915"/>
      <w:bookmarkStart w:id="185" w:name="_Toc477971218"/>
      <w:bookmarkStart w:id="186" w:name="_Toc477971232"/>
      <w:bookmarkStart w:id="187" w:name="_Toc477971641"/>
      <w:bookmarkStart w:id="188" w:name="_Toc477984916"/>
      <w:bookmarkStart w:id="189" w:name="_Toc477729381"/>
      <w:bookmarkStart w:id="190" w:name="_Toc477729382"/>
      <w:bookmarkEnd w:id="176"/>
      <w:bookmarkEnd w:id="164"/>
      <w:bookmarkEnd w:id="165"/>
      <w:bookmarkEnd w:id="166"/>
      <w:bookmarkEnd w:id="167"/>
      <w:bookmarkEnd w:id="168"/>
      <w:bookmarkEnd w:id="169"/>
      <w:bookmarkEnd w:id="170"/>
      <w:bookmarkEnd w:id="171"/>
      <w:bookmarkEnd w:id="172"/>
      <w:bookmarkEnd w:id="173"/>
      <w:bookmarkEnd w:id="181"/>
      <w:bookmarkEnd w:id="182"/>
      <w:bookmarkEnd w:id="183"/>
      <w:bookmarkEnd w:id="184"/>
      <w:bookmarkEnd w:id="185"/>
      <w:bookmarkEnd w:id="186"/>
      <w:bookmarkEnd w:id="187"/>
      <w:bookmarkEnd w:id="188"/>
      <w:bookmarkEnd w:id="189"/>
      <w:bookmarkEnd w:id="190"/>
      <w:bookmarkEnd w:id="177"/>
      <w:bookmarkEnd w:id="178"/>
      <w:bookmarkEnd w:id="179"/>
      <w:bookmarkEnd w:id="180"/>
    </w:p>
    <w:p w14:paraId="2FFD35B4" w14:textId="127139EC" w:rsidR="009855D7" w:rsidRDefault="009855D7" w:rsidP="0049062D">
      <w:pPr>
        <w:pStyle w:val="Heading3"/>
        <w:rPr>
          <w:lang w:val="en-US"/>
        </w:rPr>
      </w:pPr>
      <w:r>
        <w:rPr>
          <w:lang w:val="en-US"/>
        </w:rPr>
        <w:t>BSR</w:t>
      </w:r>
    </w:p>
    <w:p w14:paraId="1C64978B" w14:textId="2EC2487D" w:rsidR="00045A57" w:rsidRPr="00370650" w:rsidRDefault="00045A57" w:rsidP="00045A57">
      <w:r w:rsidRPr="003F2286">
        <w:t xml:space="preserve">The concept of a logical channel group (LCG) was included in LTE to reduce the </w:t>
      </w:r>
      <w:r w:rsidRPr="00370650">
        <w:t xml:space="preserve">BSR signalling overhead in case a UE </w:t>
      </w:r>
      <w:r w:rsidR="002318DA">
        <w:t>have more</w:t>
      </w:r>
      <w:r w:rsidRPr="00370650">
        <w:t xml:space="preserve"> radio bearers simultaneously. </w:t>
      </w:r>
      <w:r w:rsidR="002318DA">
        <w:t xml:space="preserve">Currently </w:t>
      </w:r>
      <w:r w:rsidRPr="00370650">
        <w:t xml:space="preserve">up to 4 LCGs that can be supported per UE. The grouping of radio bearers </w:t>
      </w:r>
      <w:r w:rsidRPr="00370650">
        <w:rPr>
          <w:rFonts w:cs="Arial"/>
        </w:rPr>
        <w:t>(or logical channel)</w:t>
      </w:r>
      <w:r w:rsidRPr="003F2286">
        <w:t xml:space="preserve"> is established </w:t>
      </w:r>
      <w:r w:rsidRPr="00370650">
        <w:rPr>
          <w:rFonts w:cs="Arial"/>
        </w:rPr>
        <w:t xml:space="preserve">at radio bearer setup by the gNB based on QoS attributes of the radio bearers such as QoS Class Identifier (QCI). In practise, this require an efficient grouping mechanism to achieve the expected </w:t>
      </w:r>
      <w:r w:rsidR="002318DA">
        <w:rPr>
          <w:rFonts w:cs="Arial"/>
        </w:rPr>
        <w:t xml:space="preserve">granularity and </w:t>
      </w:r>
      <w:r w:rsidRPr="00370650">
        <w:rPr>
          <w:rFonts w:cs="Arial"/>
        </w:rPr>
        <w:t xml:space="preserve">gain in terms of signalling overhead reduction. </w:t>
      </w:r>
      <w:r w:rsidR="002318DA">
        <w:rPr>
          <w:rFonts w:cs="Arial"/>
        </w:rPr>
        <w:t xml:space="preserve">In reality, </w:t>
      </w:r>
      <w:r w:rsidRPr="00370650">
        <w:rPr>
          <w:rFonts w:cs="Arial"/>
        </w:rPr>
        <w:t xml:space="preserve">few RBs </w:t>
      </w:r>
      <w:r w:rsidR="002318DA">
        <w:rPr>
          <w:rFonts w:cs="Arial"/>
        </w:rPr>
        <w:t xml:space="preserve">are used at the </w:t>
      </w:r>
      <w:r w:rsidRPr="00370650">
        <w:rPr>
          <w:rFonts w:cs="Arial"/>
        </w:rPr>
        <w:t xml:space="preserve">UE simultaneously.  It is </w:t>
      </w:r>
      <w:r w:rsidR="00437507">
        <w:rPr>
          <w:rFonts w:cs="Arial"/>
        </w:rPr>
        <w:t xml:space="preserve">would thus be </w:t>
      </w:r>
      <w:r w:rsidRPr="00370650">
        <w:rPr>
          <w:rFonts w:cs="Arial"/>
        </w:rPr>
        <w:t xml:space="preserve">sufficient to provide </w:t>
      </w:r>
      <w:r w:rsidR="00437507">
        <w:rPr>
          <w:rFonts w:cs="Arial"/>
        </w:rPr>
        <w:t xml:space="preserve">a </w:t>
      </w:r>
      <w:r w:rsidRPr="00370650">
        <w:rPr>
          <w:rFonts w:cs="Arial"/>
        </w:rPr>
        <w:t xml:space="preserve">BSR per </w:t>
      </w:r>
      <w:r w:rsidRPr="00370650">
        <w:rPr>
          <w:rFonts w:cs="Arial"/>
        </w:rPr>
        <w:lastRenderedPageBreak/>
        <w:t>logical channel. This would give better granularity and provide more accurate buffer status report for each logical channel.</w:t>
      </w:r>
    </w:p>
    <w:p w14:paraId="17CB104A" w14:textId="56CF29FF" w:rsidR="00045A57" w:rsidRPr="000B6F5A" w:rsidRDefault="00045A57" w:rsidP="000B6F5A">
      <w:pPr>
        <w:pStyle w:val="Proposal"/>
      </w:pPr>
      <w:bookmarkStart w:id="191" w:name="_Toc477764129"/>
      <w:bookmarkStart w:id="192" w:name="_Toc477971220"/>
      <w:bookmarkStart w:id="193" w:name="_Toc477971234"/>
      <w:bookmarkStart w:id="194" w:name="_Toc477971643"/>
      <w:bookmarkStart w:id="195" w:name="_Toc477983020"/>
      <w:bookmarkStart w:id="196" w:name="_Toc477984187"/>
      <w:bookmarkStart w:id="197" w:name="_Toc477984918"/>
      <w:bookmarkStart w:id="198" w:name="_Toc477984969"/>
      <w:bookmarkStart w:id="199" w:name="_Toc477985630"/>
      <w:bookmarkStart w:id="200" w:name="_Toc478047310"/>
      <w:bookmarkStart w:id="201" w:name="_Toc478047648"/>
      <w:bookmarkStart w:id="202" w:name="_Toc478049040"/>
      <w:bookmarkStart w:id="203" w:name="_Toc478115915"/>
      <w:bookmarkStart w:id="204" w:name="_Toc478116745"/>
      <w:bookmarkStart w:id="205" w:name="_Toc478116914"/>
      <w:bookmarkStart w:id="206" w:name="_Toc478132636"/>
      <w:bookmarkStart w:id="207" w:name="_Toc476836889"/>
      <w:bookmarkStart w:id="208" w:name="_Toc477722425"/>
      <w:bookmarkStart w:id="209" w:name="_Toc477722453"/>
      <w:bookmarkStart w:id="210" w:name="_Toc477729479"/>
      <w:bookmarkStart w:id="211" w:name="_Toc478164888"/>
      <w:bookmarkStart w:id="212" w:name="_Toc478164969"/>
      <w:bookmarkStart w:id="213" w:name="_Toc478164986"/>
      <w:bookmarkStart w:id="214" w:name="_Toc478165360"/>
      <w:bookmarkStart w:id="215" w:name="_Toc478165406"/>
      <w:r>
        <w:t>UE reports BSR per logical channel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11"/>
      <w:bookmarkEnd w:id="212"/>
      <w:bookmarkEnd w:id="213"/>
      <w:bookmarkEnd w:id="214"/>
      <w:bookmarkEnd w:id="215"/>
      <w:r>
        <w:t xml:space="preserve"> </w:t>
      </w:r>
      <w:bookmarkEnd w:id="207"/>
      <w:bookmarkEnd w:id="208"/>
      <w:bookmarkEnd w:id="209"/>
      <w:bookmarkEnd w:id="210"/>
    </w:p>
    <w:p w14:paraId="25264600" w14:textId="460A70CD" w:rsidR="00B21489" w:rsidRDefault="00B45EE8" w:rsidP="00856B4C">
      <w:r>
        <w:t xml:space="preserve">As described in section 2.1.2, </w:t>
      </w:r>
      <w:r w:rsidR="00856B4C">
        <w:t xml:space="preserve">the UE </w:t>
      </w:r>
      <w:r w:rsidR="00C92D23">
        <w:t>can</w:t>
      </w:r>
      <w:r w:rsidR="00856B4C">
        <w:t xml:space="preserve"> transmit a BSR when there is new data available in the buffer with higher priority than the existing data, while the UE is not allowed to send a BSR if the new data has the same or lower priority than the existing data. This may lead to information mismatch between the UE and gNB, resulting in a long unnecessary scheduling delay until the UE can empty its transmission buffer. </w:t>
      </w:r>
      <w:r w:rsidR="00B65B0A">
        <w:t xml:space="preserve">Therefore, it </w:t>
      </w:r>
      <w:r w:rsidR="0083060B">
        <w:t xml:space="preserve">may be beneficial to enhance SR in NR so that the </w:t>
      </w:r>
      <w:r w:rsidR="0083060B" w:rsidRPr="0083060B">
        <w:t xml:space="preserve">NW configures a UE </w:t>
      </w:r>
      <w:r w:rsidR="0083060B">
        <w:t xml:space="preserve">wether </w:t>
      </w:r>
      <w:r w:rsidR="0083060B" w:rsidRPr="0083060B">
        <w:t>to send BSR (regular BSR) upon arrival of new data regardless of the priority of its associated logical channel</w:t>
      </w:r>
      <w:r w:rsidR="00B678E5">
        <w:t>.</w:t>
      </w:r>
    </w:p>
    <w:p w14:paraId="0BF5EEF1" w14:textId="372D44E8" w:rsidR="00592219" w:rsidRPr="00AC4C0B" w:rsidRDefault="008F0D74" w:rsidP="000B6F5A">
      <w:pPr>
        <w:pStyle w:val="Proposal"/>
        <w:rPr>
          <w:lang w:val="en-US"/>
        </w:rPr>
      </w:pPr>
      <w:bookmarkStart w:id="216" w:name="_Toc477271809"/>
      <w:bookmarkStart w:id="217" w:name="_Toc477513882"/>
      <w:bookmarkStart w:id="218" w:name="_Toc477722426"/>
      <w:bookmarkStart w:id="219" w:name="_Toc477722454"/>
      <w:bookmarkStart w:id="220" w:name="_Toc477729480"/>
      <w:bookmarkStart w:id="221" w:name="_Toc477764130"/>
      <w:bookmarkStart w:id="222" w:name="_Toc477971221"/>
      <w:bookmarkStart w:id="223" w:name="_Toc477971235"/>
      <w:bookmarkStart w:id="224" w:name="_Toc477971644"/>
      <w:bookmarkStart w:id="225" w:name="_Toc477983021"/>
      <w:bookmarkStart w:id="226" w:name="_Toc477984188"/>
      <w:bookmarkStart w:id="227" w:name="_Toc477984919"/>
      <w:bookmarkStart w:id="228" w:name="_Toc477984970"/>
      <w:bookmarkStart w:id="229" w:name="_Toc477985631"/>
      <w:bookmarkStart w:id="230" w:name="_Toc478047311"/>
      <w:bookmarkStart w:id="231" w:name="_Toc478047649"/>
      <w:bookmarkStart w:id="232" w:name="_Toc478049041"/>
      <w:bookmarkStart w:id="233" w:name="_Toc478115916"/>
      <w:bookmarkStart w:id="234" w:name="_Toc478116746"/>
      <w:bookmarkStart w:id="235" w:name="_Toc478116915"/>
      <w:bookmarkStart w:id="236" w:name="_Toc478132637"/>
      <w:bookmarkStart w:id="237" w:name="_Toc478164889"/>
      <w:bookmarkStart w:id="238" w:name="_Toc478164970"/>
      <w:bookmarkStart w:id="239" w:name="_Toc478164987"/>
      <w:bookmarkStart w:id="240" w:name="_Toc478165361"/>
      <w:bookmarkStart w:id="241" w:name="_Toc478165407"/>
      <w:r>
        <w:rPr>
          <w:lang w:val="en-US"/>
        </w:rPr>
        <w:t xml:space="preserve">NW </w:t>
      </w:r>
      <w:r w:rsidR="0083060B">
        <w:rPr>
          <w:lang w:val="en-US"/>
        </w:rPr>
        <w:t>can configure</w:t>
      </w:r>
      <w:r w:rsidR="00466B8E">
        <w:rPr>
          <w:lang w:val="en-US"/>
        </w:rPr>
        <w:t xml:space="preserve"> </w:t>
      </w:r>
      <w:r w:rsidR="009034F0">
        <w:rPr>
          <w:lang w:val="en-US"/>
        </w:rPr>
        <w:t>a UE to send BSR</w:t>
      </w:r>
      <w:r w:rsidR="004D6991">
        <w:rPr>
          <w:lang w:val="en-US"/>
        </w:rPr>
        <w:t xml:space="preserve"> (regular BSR)</w:t>
      </w:r>
      <w:r w:rsidR="00592219">
        <w:rPr>
          <w:lang w:val="en-US"/>
        </w:rPr>
        <w:t xml:space="preserve"> upon </w:t>
      </w:r>
      <w:bookmarkEnd w:id="216"/>
      <w:bookmarkEnd w:id="217"/>
      <w:r w:rsidR="00335205">
        <w:rPr>
          <w:lang w:val="en-US"/>
        </w:rPr>
        <w:t>arrival of new data</w:t>
      </w:r>
      <w:r w:rsidR="00B45EE8">
        <w:rPr>
          <w:lang w:val="en-US"/>
        </w:rPr>
        <w:t xml:space="preserve"> </w:t>
      </w:r>
      <w:r w:rsidR="00B45EE8">
        <w:t>regardless of the priority of its associated logical channel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95B009F" w14:textId="42E0A615" w:rsidR="00E7548A" w:rsidRDefault="00525549" w:rsidP="00307F4E">
      <w:pPr>
        <w:rPr>
          <w:noProof/>
          <w:lang w:eastAsia="ko-KR"/>
        </w:rPr>
      </w:pPr>
      <w:bookmarkStart w:id="242" w:name="_Toc477271812"/>
      <w:bookmarkStart w:id="243" w:name="_Toc477513885"/>
      <w:bookmarkStart w:id="244" w:name="_Toc477255595"/>
      <w:bookmarkEnd w:id="242"/>
      <w:bookmarkEnd w:id="243"/>
      <w:bookmarkEnd w:id="244"/>
      <w:r>
        <w:rPr>
          <w:noProof/>
          <w:lang w:eastAsia="ko-KR"/>
        </w:rPr>
        <w:t xml:space="preserve">In </w:t>
      </w:r>
      <w:r w:rsidR="00804929">
        <w:rPr>
          <w:noProof/>
          <w:lang w:eastAsia="ko-KR"/>
        </w:rPr>
        <w:t>current LTE</w:t>
      </w:r>
      <w:r w:rsidR="002B5A25">
        <w:rPr>
          <w:noProof/>
          <w:lang w:eastAsia="ko-KR"/>
        </w:rPr>
        <w:t>,</w:t>
      </w:r>
      <w:r w:rsidR="00804929">
        <w:rPr>
          <w:noProof/>
          <w:lang w:eastAsia="ko-KR"/>
        </w:rPr>
        <w:t xml:space="preserve"> the Periodic</w:t>
      </w:r>
      <w:r>
        <w:rPr>
          <w:noProof/>
          <w:lang w:eastAsia="ko-KR"/>
        </w:rPr>
        <w:t xml:space="preserve"> BSR is used to periodically update the scheduler knowledge on the UE buffer status for durations where no regular BSR is triggered. For instace, it has the advantage to resolve some deadlock situations when new data arrive after a BSR has been transmitted to the eNB.</w:t>
      </w:r>
    </w:p>
    <w:p w14:paraId="2F3D1952" w14:textId="799D458D" w:rsidR="00525549" w:rsidRDefault="00525549" w:rsidP="00307F4E">
      <w:pPr>
        <w:rPr>
          <w:noProof/>
          <w:lang w:eastAsia="ko-KR"/>
        </w:rPr>
      </w:pPr>
      <w:r>
        <w:rPr>
          <w:noProof/>
          <w:lang w:eastAsia="ko-KR"/>
        </w:rPr>
        <w:t>In NR</w:t>
      </w:r>
      <w:r w:rsidR="00920734">
        <w:rPr>
          <w:noProof/>
          <w:lang w:eastAsia="ko-KR"/>
        </w:rPr>
        <w:t>,</w:t>
      </w:r>
      <w:r>
        <w:rPr>
          <w:noProof/>
          <w:lang w:eastAsia="ko-KR"/>
        </w:rPr>
        <w:t xml:space="preserve"> it would be beneficial if another trigger of a BSR could be defined, so that the buffer status update is more timely delive</w:t>
      </w:r>
      <w:r w:rsidR="00920734">
        <w:rPr>
          <w:noProof/>
          <w:lang w:eastAsia="ko-KR"/>
        </w:rPr>
        <w:t>red, whil</w:t>
      </w:r>
      <w:r>
        <w:rPr>
          <w:noProof/>
          <w:lang w:eastAsia="ko-KR"/>
        </w:rPr>
        <w:t xml:space="preserve">e not contributing to </w:t>
      </w:r>
      <w:r w:rsidR="00920734">
        <w:rPr>
          <w:noProof/>
          <w:lang w:eastAsia="ko-KR"/>
        </w:rPr>
        <w:t xml:space="preserve">the transmission of </w:t>
      </w:r>
      <w:r>
        <w:rPr>
          <w:noProof/>
          <w:lang w:eastAsia="ko-KR"/>
        </w:rPr>
        <w:t>redundant information when not needed.</w:t>
      </w:r>
      <w:r w:rsidR="00920734">
        <w:rPr>
          <w:noProof/>
          <w:lang w:eastAsia="ko-KR"/>
        </w:rPr>
        <w:t xml:space="preserve"> </w:t>
      </w:r>
    </w:p>
    <w:p w14:paraId="2F37916A" w14:textId="3D6F6471" w:rsidR="00525549" w:rsidRDefault="00525549" w:rsidP="00307F4E">
      <w:pPr>
        <w:rPr>
          <w:noProof/>
          <w:lang w:eastAsia="ko-KR"/>
        </w:rPr>
      </w:pPr>
      <w:r>
        <w:rPr>
          <w:noProof/>
          <w:lang w:eastAsia="ko-KR"/>
        </w:rPr>
        <w:t xml:space="preserve">In defining a new trigger, it would thus be of value if the trigger is based on events which relate to the amount of </w:t>
      </w:r>
      <w:r w:rsidR="0007103F">
        <w:rPr>
          <w:noProof/>
          <w:lang w:eastAsia="ko-KR"/>
        </w:rPr>
        <w:t xml:space="preserve">(in the BSR) </w:t>
      </w:r>
      <w:r>
        <w:rPr>
          <w:noProof/>
          <w:lang w:eastAsia="ko-KR"/>
        </w:rPr>
        <w:t>reported data served by the gNB scheduler, and the inflow of new data to the UE buffer.</w:t>
      </w:r>
    </w:p>
    <w:p w14:paraId="18DD704E" w14:textId="51BE88B9" w:rsidR="00EF5E82" w:rsidRDefault="00525549" w:rsidP="00307F4E">
      <w:pPr>
        <w:rPr>
          <w:noProof/>
          <w:lang w:eastAsia="ko-KR"/>
        </w:rPr>
      </w:pPr>
      <w:r>
        <w:rPr>
          <w:noProof/>
          <w:lang w:eastAsia="ko-KR"/>
        </w:rPr>
        <w:t xml:space="preserve">The triggered BSR will in this case result </w:t>
      </w:r>
      <w:r w:rsidR="0007103F">
        <w:rPr>
          <w:noProof/>
          <w:lang w:eastAsia="ko-KR"/>
        </w:rPr>
        <w:t>in</w:t>
      </w:r>
      <w:r>
        <w:rPr>
          <w:noProof/>
          <w:lang w:eastAsia="ko-KR"/>
        </w:rPr>
        <w:t xml:space="preserve"> that a BSR is not transmitted at a configured interval, but rather continously depending on the actual change in UE buffer. As such, the events</w:t>
      </w:r>
      <w:r w:rsidR="00920734">
        <w:rPr>
          <w:noProof/>
          <w:lang w:eastAsia="ko-KR"/>
        </w:rPr>
        <w:t xml:space="preserve"> and criteria</w:t>
      </w:r>
      <w:r>
        <w:rPr>
          <w:noProof/>
          <w:lang w:eastAsia="ko-KR"/>
        </w:rPr>
        <w:t xml:space="preserve"> for the BSR trigger should be configurable</w:t>
      </w:r>
      <w:r w:rsidR="00920734">
        <w:rPr>
          <w:noProof/>
          <w:lang w:eastAsia="ko-KR"/>
        </w:rPr>
        <w:t xml:space="preserve"> by RRC signalling.</w:t>
      </w:r>
    </w:p>
    <w:p w14:paraId="4C6B8DA6" w14:textId="1994117E" w:rsidR="00920734" w:rsidRDefault="00EF5E82" w:rsidP="00307F4E">
      <w:pPr>
        <w:rPr>
          <w:noProof/>
          <w:lang w:eastAsia="ko-KR"/>
        </w:rPr>
      </w:pPr>
      <w:r>
        <w:rPr>
          <w:noProof/>
          <w:lang w:eastAsia="ko-KR"/>
        </w:rPr>
        <w:t xml:space="preserve">Similar to the Periodic BSR, </w:t>
      </w:r>
      <w:r w:rsidR="004F5628">
        <w:rPr>
          <w:noProof/>
          <w:lang w:eastAsia="ko-KR"/>
        </w:rPr>
        <w:t>a</w:t>
      </w:r>
      <w:r>
        <w:rPr>
          <w:noProof/>
          <w:lang w:eastAsia="ko-KR"/>
        </w:rPr>
        <w:t xml:space="preserve"> BSR triggered by this even should not trigger an SR.</w:t>
      </w:r>
    </w:p>
    <w:p w14:paraId="1DFF53C9" w14:textId="0A59D341" w:rsidR="00920734" w:rsidRDefault="002B5A25" w:rsidP="00307F4E">
      <w:pPr>
        <w:rPr>
          <w:noProof/>
          <w:lang w:eastAsia="ko-KR"/>
        </w:rPr>
      </w:pPr>
      <w:r>
        <w:rPr>
          <w:noProof/>
          <w:lang w:eastAsia="ko-KR"/>
        </w:rPr>
        <w:t>Below is one e</w:t>
      </w:r>
      <w:r w:rsidR="00EF5E82">
        <w:rPr>
          <w:noProof/>
          <w:lang w:eastAsia="ko-KR"/>
        </w:rPr>
        <w:t>xample</w:t>
      </w:r>
      <w:r>
        <w:rPr>
          <w:noProof/>
          <w:lang w:eastAsia="ko-KR"/>
        </w:rPr>
        <w:t xml:space="preserve"> on how this new BSR trigger </w:t>
      </w:r>
      <w:r w:rsidR="004F5628">
        <w:rPr>
          <w:noProof/>
          <w:lang w:eastAsia="ko-KR"/>
        </w:rPr>
        <w:t>could be defined:</w:t>
      </w:r>
    </w:p>
    <w:p w14:paraId="6312F8CF" w14:textId="4D39AA86" w:rsidR="00EF5E82" w:rsidRDefault="00EF5E82" w:rsidP="00307F4E">
      <w:pPr>
        <w:pStyle w:val="ListParagraph"/>
        <w:numPr>
          <w:ilvl w:val="0"/>
          <w:numId w:val="36"/>
        </w:numPr>
        <w:rPr>
          <w:noProof/>
          <w:lang w:eastAsia="ko-KR"/>
        </w:rPr>
      </w:pPr>
      <w:r>
        <w:rPr>
          <w:noProof/>
          <w:lang w:eastAsia="ko-KR"/>
        </w:rPr>
        <w:t xml:space="preserve">The UE </w:t>
      </w:r>
      <w:r w:rsidR="004F5628">
        <w:rPr>
          <w:noProof/>
          <w:lang w:eastAsia="ko-KR"/>
        </w:rPr>
        <w:t>maintains</w:t>
      </w:r>
      <w:r>
        <w:rPr>
          <w:noProof/>
          <w:lang w:eastAsia="ko-KR"/>
        </w:rPr>
        <w:t xml:space="preserve"> a variable of reported buffer status, “reported_volume”, when a BSR has been sent</w:t>
      </w:r>
    </w:p>
    <w:p w14:paraId="1CEC8975" w14:textId="19C61F8F" w:rsidR="00EF5E82" w:rsidRDefault="004F5628" w:rsidP="00307F4E">
      <w:pPr>
        <w:pStyle w:val="ListParagraph"/>
        <w:numPr>
          <w:ilvl w:val="0"/>
          <w:numId w:val="36"/>
        </w:numPr>
        <w:rPr>
          <w:noProof/>
          <w:lang w:eastAsia="ko-KR"/>
        </w:rPr>
      </w:pPr>
      <w:r>
        <w:rPr>
          <w:noProof/>
          <w:lang w:eastAsia="ko-KR"/>
        </w:rPr>
        <w:t>T</w:t>
      </w:r>
      <w:r w:rsidR="00EF5E82">
        <w:rPr>
          <w:noProof/>
          <w:lang w:eastAsia="ko-KR"/>
        </w:rPr>
        <w:t xml:space="preserve">he UE </w:t>
      </w:r>
      <w:r>
        <w:rPr>
          <w:noProof/>
          <w:lang w:eastAsia="ko-KR"/>
        </w:rPr>
        <w:t>also maintains</w:t>
      </w:r>
      <w:r w:rsidR="00EF5E82">
        <w:rPr>
          <w:noProof/>
          <w:lang w:eastAsia="ko-KR"/>
        </w:rPr>
        <w:t xml:space="preserve"> a variable</w:t>
      </w:r>
      <w:r>
        <w:rPr>
          <w:noProof/>
          <w:lang w:eastAsia="ko-KR"/>
        </w:rPr>
        <w:t>,</w:t>
      </w:r>
      <w:r w:rsidR="00EF5E82">
        <w:rPr>
          <w:noProof/>
          <w:lang w:eastAsia="ko-KR"/>
        </w:rPr>
        <w:t xml:space="preserve"> “unreported_volume”</w:t>
      </w:r>
      <w:r>
        <w:rPr>
          <w:noProof/>
          <w:lang w:eastAsia="ko-KR"/>
        </w:rPr>
        <w:t>, set</w:t>
      </w:r>
      <w:r w:rsidR="00EF5E82">
        <w:rPr>
          <w:noProof/>
          <w:lang w:eastAsia="ko-KR"/>
        </w:rPr>
        <w:t xml:space="preserve"> to the amount of new data not considered in the reported BSR (reported_volume)</w:t>
      </w:r>
    </w:p>
    <w:p w14:paraId="31FC2939" w14:textId="7A2F9A44" w:rsidR="00EF5E82" w:rsidRDefault="00EF5E82" w:rsidP="00307F4E">
      <w:pPr>
        <w:pStyle w:val="ListParagraph"/>
        <w:numPr>
          <w:ilvl w:val="0"/>
          <w:numId w:val="36"/>
        </w:numPr>
        <w:rPr>
          <w:noProof/>
          <w:lang w:eastAsia="ko-KR"/>
        </w:rPr>
      </w:pPr>
      <w:r>
        <w:rPr>
          <w:noProof/>
          <w:lang w:eastAsia="ko-KR"/>
        </w:rPr>
        <w:t xml:space="preserve">The UE evaluates in each TTI the amount of </w:t>
      </w:r>
      <w:r w:rsidR="004C01E2">
        <w:rPr>
          <w:noProof/>
          <w:lang w:eastAsia="ko-KR"/>
        </w:rPr>
        <w:t>remaining</w:t>
      </w:r>
      <w:r>
        <w:rPr>
          <w:noProof/>
          <w:lang w:eastAsia="ko-KR"/>
        </w:rPr>
        <w:t xml:space="preserve"> data of the </w:t>
      </w:r>
      <w:r w:rsidR="004F5628">
        <w:rPr>
          <w:noProof/>
          <w:lang w:eastAsia="ko-KR"/>
        </w:rPr>
        <w:t>“</w:t>
      </w:r>
      <w:r>
        <w:rPr>
          <w:noProof/>
          <w:lang w:eastAsia="ko-KR"/>
        </w:rPr>
        <w:t>reported volume</w:t>
      </w:r>
      <w:r w:rsidR="004F5628">
        <w:rPr>
          <w:noProof/>
          <w:lang w:eastAsia="ko-KR"/>
        </w:rPr>
        <w:t>”</w:t>
      </w:r>
      <w:r>
        <w:rPr>
          <w:noProof/>
          <w:lang w:eastAsia="ko-KR"/>
        </w:rPr>
        <w:t>, to the NW configured threshold</w:t>
      </w:r>
    </w:p>
    <w:p w14:paraId="493A6FB5" w14:textId="2170D4CD" w:rsidR="00EF5E82" w:rsidRDefault="00EF5E82" w:rsidP="00307F4E">
      <w:pPr>
        <w:pStyle w:val="ListParagraph"/>
        <w:numPr>
          <w:ilvl w:val="0"/>
          <w:numId w:val="36"/>
        </w:numPr>
        <w:rPr>
          <w:noProof/>
          <w:lang w:eastAsia="ko-KR"/>
        </w:rPr>
      </w:pPr>
      <w:r>
        <w:rPr>
          <w:noProof/>
          <w:lang w:eastAsia="ko-KR"/>
        </w:rPr>
        <w:t xml:space="preserve">When the </w:t>
      </w:r>
      <w:r w:rsidR="004C01E2">
        <w:rPr>
          <w:noProof/>
          <w:lang w:eastAsia="ko-KR"/>
        </w:rPr>
        <w:t>remaining</w:t>
      </w:r>
      <w:r>
        <w:rPr>
          <w:noProof/>
          <w:lang w:eastAsia="ko-KR"/>
        </w:rPr>
        <w:t xml:space="preserve"> data </w:t>
      </w:r>
      <w:r w:rsidR="004C01E2">
        <w:rPr>
          <w:noProof/>
          <w:lang w:eastAsia="ko-KR"/>
        </w:rPr>
        <w:t xml:space="preserve">of the reported volume </w:t>
      </w:r>
      <w:r>
        <w:rPr>
          <w:noProof/>
          <w:lang w:eastAsia="ko-KR"/>
        </w:rPr>
        <w:t>is less than the threshold, and the amount of new data (unreported_volume) is not zero, a BSR is triggered.</w:t>
      </w:r>
    </w:p>
    <w:p w14:paraId="3E9235B2" w14:textId="34F3DAA7" w:rsidR="00F62591" w:rsidRPr="000B6F5A" w:rsidRDefault="00F62591" w:rsidP="00F62591">
      <w:pPr>
        <w:pStyle w:val="Proposal"/>
      </w:pPr>
      <w:bookmarkStart w:id="245" w:name="_Toc478115917"/>
      <w:bookmarkStart w:id="246" w:name="_Toc478116747"/>
      <w:bookmarkStart w:id="247" w:name="_Toc478116916"/>
      <w:bookmarkStart w:id="248" w:name="_Toc478132638"/>
      <w:bookmarkStart w:id="249" w:name="_Toc478164890"/>
      <w:bookmarkStart w:id="250" w:name="_Toc478164971"/>
      <w:bookmarkStart w:id="251" w:name="_Toc478164988"/>
      <w:bookmarkStart w:id="252" w:name="_Toc478165362"/>
      <w:bookmarkStart w:id="253" w:name="_Toc478165408"/>
      <w:r>
        <w:rPr>
          <w:noProof/>
          <w:lang w:eastAsia="ko-KR"/>
        </w:rPr>
        <w:t xml:space="preserve">Define a new BSR trigger </w:t>
      </w:r>
      <w:r w:rsidRPr="004C01E2">
        <w:rPr>
          <w:noProof/>
          <w:lang w:eastAsia="ko-KR"/>
        </w:rPr>
        <w:t>which</w:t>
      </w:r>
      <w:r w:rsidR="00654B22">
        <w:rPr>
          <w:noProof/>
          <w:lang w:eastAsia="ko-KR"/>
        </w:rPr>
        <w:t xml:space="preserve"> is</w:t>
      </w:r>
      <w:r w:rsidRPr="004C01E2">
        <w:rPr>
          <w:noProof/>
          <w:lang w:eastAsia="ko-KR"/>
        </w:rPr>
        <w:t xml:space="preserve"> relate to the amount of reported data served by the gNB scheduler, and the inflow of new data to the UE buffer</w:t>
      </w:r>
      <w:bookmarkEnd w:id="245"/>
      <w:bookmarkEnd w:id="246"/>
      <w:bookmarkEnd w:id="247"/>
      <w:bookmarkEnd w:id="248"/>
      <w:bookmarkEnd w:id="249"/>
      <w:bookmarkEnd w:id="250"/>
      <w:bookmarkEnd w:id="251"/>
      <w:bookmarkEnd w:id="252"/>
      <w:bookmarkEnd w:id="253"/>
      <w:r>
        <w:t xml:space="preserve"> </w:t>
      </w:r>
      <w:r w:rsidRPr="000B6F5A">
        <w:rPr>
          <w:b w:val="0"/>
        </w:rPr>
        <w:t xml:space="preserve"> </w:t>
      </w:r>
    </w:p>
    <w:p w14:paraId="56F52F78" w14:textId="49620450" w:rsidR="00C84D87" w:rsidRPr="000B6F5A" w:rsidRDefault="00C77D0F" w:rsidP="00307F4E">
      <w:pPr>
        <w:pStyle w:val="Proposal"/>
        <w:numPr>
          <w:ilvl w:val="0"/>
          <w:numId w:val="0"/>
        </w:numPr>
        <w:ind w:left="1701"/>
      </w:pPr>
      <w:bookmarkStart w:id="254" w:name="_Toc477971225"/>
      <w:bookmarkStart w:id="255" w:name="_Toc477971239"/>
      <w:bookmarkStart w:id="256" w:name="_Toc477971648"/>
      <w:bookmarkStart w:id="257" w:name="_Toc477983025"/>
      <w:bookmarkStart w:id="258" w:name="_Toc477984192"/>
      <w:bookmarkStart w:id="259" w:name="_Toc477984923"/>
      <w:bookmarkStart w:id="260" w:name="_Toc477984974"/>
      <w:bookmarkStart w:id="261" w:name="_Toc477985635"/>
      <w:bookmarkStart w:id="262" w:name="_Toc478047315"/>
      <w:bookmarkStart w:id="263" w:name="_Toc478047653"/>
      <w:bookmarkStart w:id="264" w:name="_Toc478049045"/>
      <w:bookmarkStart w:id="265" w:name="_Toc478115918"/>
      <w:bookmarkStart w:id="266" w:name="_Toc478116748"/>
      <w:bookmarkStart w:id="267" w:name="_Toc478116919"/>
      <w:bookmarkStart w:id="268" w:name="_Toc478132641"/>
      <w:r>
        <w:t xml:space="preserve"> </w:t>
      </w:r>
      <w:r w:rsidR="00DD14BE" w:rsidRPr="000B6F5A">
        <w:rPr>
          <w:b w:val="0"/>
        </w:rPr>
        <w:t xml:space="preserve"> </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D7BA6EE" w14:textId="77777777" w:rsidR="00E05483" w:rsidRDefault="00E05483" w:rsidP="00E05483">
      <w:pPr>
        <w:pStyle w:val="Heading1"/>
        <w:numPr>
          <w:ilvl w:val="0"/>
          <w:numId w:val="16"/>
        </w:numPr>
        <w:textAlignment w:val="auto"/>
      </w:pPr>
      <w:r>
        <w:t>Conclusion</w:t>
      </w:r>
    </w:p>
    <w:p w14:paraId="2BBFA80B" w14:textId="77777777" w:rsidR="00E05483" w:rsidRDefault="00E05483" w:rsidP="00E05483">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726AB4">
        <w:t>2</w:t>
      </w:r>
      <w:r>
        <w:rPr>
          <w:highlight w:val="cyan"/>
        </w:rPr>
        <w:fldChar w:fldCharType="end"/>
      </w:r>
      <w:r>
        <w:t xml:space="preserve"> we made the following observations:</w:t>
      </w:r>
    </w:p>
    <w:p w14:paraId="1C7B551E" w14:textId="77777777" w:rsidR="00B678E5" w:rsidRDefault="00E05483">
      <w:pPr>
        <w:pStyle w:val="TOC1"/>
        <w:rPr>
          <w:rFonts w:asciiTheme="minorHAnsi" w:eastAsiaTheme="minorEastAsia" w:hAnsiTheme="minorHAnsi" w:cstheme="minorBidi"/>
          <w:b w:val="0"/>
          <w:sz w:val="24"/>
          <w:szCs w:val="24"/>
          <w:lang w:val="en-GB" w:eastAsia="ja-JP"/>
        </w:rPr>
      </w:pPr>
      <w:r>
        <w:rPr>
          <w:b w:val="0"/>
          <w:bCs/>
        </w:rPr>
        <w:fldChar w:fldCharType="begin"/>
      </w:r>
      <w:r>
        <w:rPr>
          <w:b w:val="0"/>
          <w:bCs/>
        </w:rPr>
        <w:instrText xml:space="preserve"> TOC \f \n \t "Observation;1" </w:instrText>
      </w:r>
      <w:r>
        <w:rPr>
          <w:b w:val="0"/>
          <w:bCs/>
        </w:rPr>
        <w:fldChar w:fldCharType="separate"/>
      </w:r>
      <w:r w:rsidR="00B678E5">
        <w:t>Observation 1</w:t>
      </w:r>
      <w:r w:rsidR="00B678E5">
        <w:rPr>
          <w:rFonts w:asciiTheme="minorHAnsi" w:eastAsiaTheme="minorEastAsia" w:hAnsiTheme="minorHAnsi" w:cstheme="minorBidi"/>
          <w:b w:val="0"/>
          <w:sz w:val="24"/>
          <w:szCs w:val="24"/>
          <w:lang w:val="en-GB" w:eastAsia="ja-JP"/>
        </w:rPr>
        <w:tab/>
      </w:r>
      <w:r w:rsidR="00B678E5">
        <w:t xml:space="preserve">LTE </w:t>
      </w:r>
      <w:r w:rsidR="00B678E5" w:rsidRPr="00495209">
        <w:rPr>
          <w:i/>
        </w:rPr>
        <w:t xml:space="preserve">sr-ProhibitTimer </w:t>
      </w:r>
      <w:r w:rsidR="00B678E5">
        <w:t>and</w:t>
      </w:r>
      <w:r w:rsidR="00B678E5" w:rsidRPr="00495209">
        <w:rPr>
          <w:b w:val="0"/>
        </w:rPr>
        <w:t xml:space="preserve"> </w:t>
      </w:r>
      <w:r w:rsidR="00B678E5" w:rsidRPr="00495209">
        <w:rPr>
          <w:rFonts w:eastAsia="Batang" w:cs="Arial"/>
          <w:i/>
          <w:lang w:eastAsia="en-US"/>
        </w:rPr>
        <w:t xml:space="preserve">logicalChannelSR-ProhibitTimer </w:t>
      </w:r>
      <w:r w:rsidR="00B678E5">
        <w:t>can alleviate SR overload</w:t>
      </w:r>
    </w:p>
    <w:p w14:paraId="427D231C" w14:textId="77777777" w:rsidR="00B678E5" w:rsidRDefault="00B678E5">
      <w:pPr>
        <w:pStyle w:val="TOC1"/>
        <w:rPr>
          <w:rFonts w:asciiTheme="minorHAnsi" w:eastAsiaTheme="minorEastAsia" w:hAnsiTheme="minorHAnsi" w:cstheme="minorBidi"/>
          <w:b w:val="0"/>
          <w:sz w:val="24"/>
          <w:szCs w:val="24"/>
          <w:lang w:val="en-GB" w:eastAsia="ja-JP"/>
        </w:rPr>
      </w:pPr>
      <w:r>
        <w:t>Observation 2</w:t>
      </w:r>
      <w:r>
        <w:rPr>
          <w:rFonts w:asciiTheme="minorHAnsi" w:eastAsiaTheme="minorEastAsia" w:hAnsiTheme="minorHAnsi" w:cstheme="minorBidi"/>
          <w:b w:val="0"/>
          <w:sz w:val="24"/>
          <w:szCs w:val="24"/>
          <w:lang w:val="en-GB" w:eastAsia="ja-JP"/>
        </w:rPr>
        <w:tab/>
      </w:r>
      <w:r>
        <w:t>In highly load system, SRs for LCHs with higher priority can be stalled due to absence of priority information in the 1-bit SR</w:t>
      </w:r>
    </w:p>
    <w:p w14:paraId="55B8C063" w14:textId="77777777" w:rsidR="00B678E5" w:rsidRDefault="00B678E5">
      <w:pPr>
        <w:pStyle w:val="TOC1"/>
        <w:rPr>
          <w:rFonts w:asciiTheme="minorHAnsi" w:eastAsiaTheme="minorEastAsia" w:hAnsiTheme="minorHAnsi" w:cstheme="minorBidi"/>
          <w:b w:val="0"/>
          <w:sz w:val="24"/>
          <w:szCs w:val="24"/>
          <w:lang w:val="en-GB" w:eastAsia="ja-JP"/>
        </w:rPr>
      </w:pPr>
      <w:r>
        <w:t>Observation 3</w:t>
      </w:r>
      <w:r>
        <w:rPr>
          <w:rFonts w:asciiTheme="minorHAnsi" w:eastAsiaTheme="minorEastAsia" w:hAnsiTheme="minorHAnsi" w:cstheme="minorBidi"/>
          <w:b w:val="0"/>
          <w:sz w:val="24"/>
          <w:szCs w:val="24"/>
          <w:lang w:val="en-GB" w:eastAsia="ja-JP"/>
        </w:rPr>
        <w:tab/>
      </w:r>
      <w:r>
        <w:t>There may be buffer status mismatch between UE and eNB based on current LTE BSR triggers</w:t>
      </w:r>
    </w:p>
    <w:p w14:paraId="2BB9804A" w14:textId="77777777" w:rsidR="00B678E5" w:rsidRDefault="00B678E5">
      <w:pPr>
        <w:pStyle w:val="TOC1"/>
        <w:rPr>
          <w:rFonts w:asciiTheme="minorHAnsi" w:eastAsiaTheme="minorEastAsia" w:hAnsiTheme="minorHAnsi" w:cstheme="minorBidi"/>
          <w:b w:val="0"/>
          <w:sz w:val="24"/>
          <w:szCs w:val="24"/>
          <w:lang w:val="en-GB" w:eastAsia="ja-JP"/>
        </w:rPr>
      </w:pPr>
      <w:r>
        <w:t>Observation 4</w:t>
      </w:r>
      <w:r>
        <w:rPr>
          <w:rFonts w:asciiTheme="minorHAnsi" w:eastAsiaTheme="minorEastAsia" w:hAnsiTheme="minorHAnsi" w:cstheme="minorBidi"/>
          <w:b w:val="0"/>
          <w:sz w:val="24"/>
          <w:szCs w:val="24"/>
          <w:lang w:val="en-GB" w:eastAsia="ja-JP"/>
        </w:rPr>
        <w:tab/>
      </w:r>
      <w:r>
        <w:t>With a 2-bit SR, LCHs with higher priority can be identified and scheduled accordingly</w:t>
      </w:r>
    </w:p>
    <w:p w14:paraId="067B670F" w14:textId="77777777" w:rsidR="00B678E5" w:rsidRDefault="00B678E5">
      <w:pPr>
        <w:pStyle w:val="TOC1"/>
        <w:rPr>
          <w:rFonts w:asciiTheme="minorHAnsi" w:eastAsiaTheme="minorEastAsia" w:hAnsiTheme="minorHAnsi" w:cstheme="minorBidi"/>
          <w:b w:val="0"/>
          <w:sz w:val="24"/>
          <w:szCs w:val="24"/>
          <w:lang w:val="en-GB" w:eastAsia="ja-JP"/>
        </w:rPr>
      </w:pPr>
      <w:r>
        <w:t>Observation 5</w:t>
      </w:r>
      <w:r>
        <w:rPr>
          <w:rFonts w:asciiTheme="minorHAnsi" w:eastAsiaTheme="minorEastAsia" w:hAnsiTheme="minorHAnsi" w:cstheme="minorBidi"/>
          <w:b w:val="0"/>
          <w:sz w:val="24"/>
          <w:szCs w:val="24"/>
          <w:lang w:val="en-GB" w:eastAsia="ja-JP"/>
        </w:rPr>
        <w:tab/>
      </w:r>
      <w:r>
        <w:t>2-bits SR can reduce impact from SR overload on high priority data</w:t>
      </w:r>
    </w:p>
    <w:p w14:paraId="44031ADB" w14:textId="77777777" w:rsidR="00E05483" w:rsidRDefault="00E05483" w:rsidP="00E05483">
      <w:pPr>
        <w:pStyle w:val="BodyText"/>
        <w:rPr>
          <w:b/>
          <w:bCs/>
        </w:rPr>
      </w:pPr>
      <w:r>
        <w:rPr>
          <w:b/>
          <w:bCs/>
        </w:rPr>
        <w:fldChar w:fldCharType="end"/>
      </w:r>
    </w:p>
    <w:p w14:paraId="462A0F76" w14:textId="1737B8A8" w:rsidR="00E05483" w:rsidRDefault="00E05483" w:rsidP="00E05483">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EA09CF">
        <w:t>2</w:t>
      </w:r>
      <w:r>
        <w:rPr>
          <w:highlight w:val="cyan"/>
        </w:rPr>
        <w:fldChar w:fldCharType="end"/>
      </w:r>
      <w:r>
        <w:t xml:space="preserve"> we propose the following:</w:t>
      </w:r>
    </w:p>
    <w:p w14:paraId="2D3A2DF3" w14:textId="77777777" w:rsidR="00E06481" w:rsidRDefault="00E05483">
      <w:pPr>
        <w:pStyle w:val="TOC1"/>
        <w:rPr>
          <w:rFonts w:asciiTheme="minorHAnsi" w:eastAsiaTheme="minorEastAsia" w:hAnsiTheme="minorHAnsi" w:cstheme="minorBidi"/>
          <w:b w:val="0"/>
          <w:sz w:val="24"/>
          <w:szCs w:val="24"/>
          <w:lang w:val="en-GB" w:eastAsia="ja-JP"/>
        </w:rPr>
      </w:pPr>
      <w:r>
        <w:rPr>
          <w:b w:val="0"/>
          <w:bCs/>
        </w:rPr>
        <w:lastRenderedPageBreak/>
        <w:fldChar w:fldCharType="begin"/>
      </w:r>
      <w:r>
        <w:rPr>
          <w:b w:val="0"/>
          <w:bCs/>
        </w:rPr>
        <w:instrText xml:space="preserve"> TOC \f \n \p " " \t "Proposal;1" </w:instrText>
      </w:r>
      <w:r>
        <w:rPr>
          <w:b w:val="0"/>
          <w:bCs/>
        </w:rPr>
        <w:fldChar w:fldCharType="separate"/>
      </w:r>
      <w:r w:rsidR="00E06481">
        <w:t>Proposal 1</w:t>
      </w:r>
      <w:r w:rsidR="00E06481">
        <w:rPr>
          <w:rFonts w:asciiTheme="minorHAnsi" w:eastAsiaTheme="minorEastAsia" w:hAnsiTheme="minorHAnsi" w:cstheme="minorBidi"/>
          <w:b w:val="0"/>
          <w:sz w:val="24"/>
          <w:szCs w:val="24"/>
          <w:lang w:val="en-GB" w:eastAsia="ja-JP"/>
        </w:rPr>
        <w:tab/>
      </w:r>
      <w:r w:rsidR="00E06481">
        <w:t>As in LTE, the UE transmits an SR as a res</w:t>
      </w:r>
      <w:bookmarkStart w:id="269" w:name="_GoBack"/>
      <w:bookmarkEnd w:id="269"/>
      <w:r w:rsidR="00E06481">
        <w:t>ult of a BSR triggered by new data in the UE buffer when the UE has no granted resources</w:t>
      </w:r>
    </w:p>
    <w:p w14:paraId="2C018EF5" w14:textId="77777777" w:rsidR="00E06481" w:rsidRDefault="00E06481">
      <w:pPr>
        <w:pStyle w:val="TOC1"/>
        <w:rPr>
          <w:rFonts w:asciiTheme="minorHAnsi" w:eastAsiaTheme="minorEastAsia" w:hAnsiTheme="minorHAnsi" w:cstheme="minorBidi"/>
          <w:b w:val="0"/>
          <w:sz w:val="24"/>
          <w:szCs w:val="24"/>
          <w:lang w:val="en-GB" w:eastAsia="ja-JP"/>
        </w:rPr>
      </w:pPr>
      <w:r>
        <w:t>Proposal 2</w:t>
      </w:r>
      <w:r>
        <w:rPr>
          <w:rFonts w:asciiTheme="minorHAnsi" w:eastAsiaTheme="minorEastAsia" w:hAnsiTheme="minorHAnsi" w:cstheme="minorBidi"/>
          <w:b w:val="0"/>
          <w:sz w:val="24"/>
          <w:szCs w:val="24"/>
          <w:lang w:val="en-GB" w:eastAsia="ja-JP"/>
        </w:rPr>
        <w:tab/>
      </w:r>
      <w:r w:rsidRPr="00DD6F44">
        <w:t>In NR, BSR triggers are enhanced to address inefficiencies.</w:t>
      </w:r>
    </w:p>
    <w:p w14:paraId="52D61203" w14:textId="77777777" w:rsidR="00E06481" w:rsidRDefault="00E06481">
      <w:pPr>
        <w:pStyle w:val="TOC1"/>
        <w:rPr>
          <w:rFonts w:asciiTheme="minorHAnsi" w:eastAsiaTheme="minorEastAsia" w:hAnsiTheme="minorHAnsi" w:cstheme="minorBidi"/>
          <w:b w:val="0"/>
          <w:sz w:val="24"/>
          <w:szCs w:val="24"/>
          <w:lang w:val="en-GB" w:eastAsia="ja-JP"/>
        </w:rPr>
      </w:pPr>
      <w:r>
        <w:t>Proposal 3</w:t>
      </w:r>
      <w:r>
        <w:rPr>
          <w:rFonts w:asciiTheme="minorHAnsi" w:eastAsiaTheme="minorEastAsia" w:hAnsiTheme="minorHAnsi" w:cstheme="minorBidi"/>
          <w:b w:val="0"/>
          <w:sz w:val="24"/>
          <w:szCs w:val="24"/>
          <w:lang w:val="en-GB" w:eastAsia="ja-JP"/>
        </w:rPr>
        <w:tab/>
      </w:r>
      <w:r>
        <w:t>UE reports BSR per logical channel</w:t>
      </w:r>
    </w:p>
    <w:p w14:paraId="797DE217" w14:textId="77777777" w:rsidR="00E06481" w:rsidRDefault="00E06481">
      <w:pPr>
        <w:pStyle w:val="TOC1"/>
        <w:rPr>
          <w:rFonts w:asciiTheme="minorHAnsi" w:eastAsiaTheme="minorEastAsia" w:hAnsiTheme="minorHAnsi" w:cstheme="minorBidi"/>
          <w:b w:val="0"/>
          <w:sz w:val="24"/>
          <w:szCs w:val="24"/>
          <w:lang w:val="en-GB" w:eastAsia="ja-JP"/>
        </w:rPr>
      </w:pPr>
      <w:r w:rsidRPr="00DD6F44">
        <w:t>Proposal 4</w:t>
      </w:r>
      <w:r>
        <w:rPr>
          <w:rFonts w:asciiTheme="minorHAnsi" w:eastAsiaTheme="minorEastAsia" w:hAnsiTheme="minorHAnsi" w:cstheme="minorBidi"/>
          <w:b w:val="0"/>
          <w:sz w:val="24"/>
          <w:szCs w:val="24"/>
          <w:lang w:val="en-GB" w:eastAsia="ja-JP"/>
        </w:rPr>
        <w:tab/>
      </w:r>
      <w:r w:rsidRPr="00DD6F44">
        <w:t xml:space="preserve">NW can configure a UE to send BSR (regular BSR) upon arrival of new data </w:t>
      </w:r>
      <w:r>
        <w:t>regardless of the priority of its associated logical channel</w:t>
      </w:r>
    </w:p>
    <w:p w14:paraId="6D5786DC" w14:textId="77777777" w:rsidR="00E06481" w:rsidRDefault="00E06481">
      <w:pPr>
        <w:pStyle w:val="TOC1"/>
        <w:rPr>
          <w:rFonts w:asciiTheme="minorHAnsi" w:eastAsiaTheme="minorEastAsia" w:hAnsiTheme="minorHAnsi" w:cstheme="minorBidi"/>
          <w:b w:val="0"/>
          <w:sz w:val="24"/>
          <w:szCs w:val="24"/>
          <w:lang w:val="en-GB" w:eastAsia="ja-JP"/>
        </w:rPr>
      </w:pPr>
      <w:r>
        <w:t>Proposal 5</w:t>
      </w:r>
      <w:r>
        <w:rPr>
          <w:rFonts w:asciiTheme="minorHAnsi" w:eastAsiaTheme="minorEastAsia" w:hAnsiTheme="minorHAnsi" w:cstheme="minorBidi"/>
          <w:b w:val="0"/>
          <w:sz w:val="24"/>
          <w:szCs w:val="24"/>
          <w:lang w:val="en-GB" w:eastAsia="ja-JP"/>
        </w:rPr>
        <w:tab/>
      </w:r>
      <w:r>
        <w:rPr>
          <w:lang w:eastAsia="ko-KR"/>
        </w:rPr>
        <w:t>Define a new BSR trigger which is relate to the amount of reported data served by the gNB scheduler, and the inflow of new data to the UE buffer</w:t>
      </w:r>
    </w:p>
    <w:p w14:paraId="764C5B2C" w14:textId="3A911762" w:rsidR="00E05483" w:rsidRDefault="00E05483" w:rsidP="00E05483">
      <w:r>
        <w:rPr>
          <w:b/>
          <w:bCs/>
        </w:rPr>
        <w:fldChar w:fldCharType="end"/>
      </w:r>
    </w:p>
    <w:p w14:paraId="6A52AF0D" w14:textId="77777777" w:rsidR="00E05483" w:rsidRDefault="00E05483" w:rsidP="00E05483">
      <w:pPr>
        <w:pStyle w:val="Heading1"/>
        <w:numPr>
          <w:ilvl w:val="0"/>
          <w:numId w:val="16"/>
        </w:numPr>
        <w:textAlignment w:val="auto"/>
      </w:pPr>
      <w:bookmarkStart w:id="270" w:name="_In-sequence_SDU_delivery"/>
      <w:bookmarkEnd w:id="270"/>
      <w:r>
        <w:t>References</w:t>
      </w:r>
    </w:p>
    <w:p w14:paraId="3DD9B015" w14:textId="3D6013C6" w:rsidR="00E05483" w:rsidRPr="00C77D0F" w:rsidRDefault="00E05483" w:rsidP="00E05483">
      <w:pPr>
        <w:pStyle w:val="Reference"/>
      </w:pPr>
      <w:bookmarkStart w:id="271" w:name="_Ref189809556"/>
      <w:bookmarkStart w:id="272" w:name="_Ref174151459"/>
      <w:bookmarkStart w:id="273" w:name="_Ref450865335"/>
      <w:bookmarkStart w:id="274" w:name="_Ref457911489"/>
      <w:bookmarkEnd w:id="271"/>
      <w:bookmarkEnd w:id="272"/>
      <w:bookmarkEnd w:id="273"/>
      <w:r w:rsidRPr="00C77D0F">
        <w:t>R2-</w:t>
      </w:r>
      <w:r w:rsidR="002C7C6B">
        <w:t>1702745</w:t>
      </w:r>
      <w:r w:rsidRPr="00C77D0F">
        <w:t xml:space="preserve">, </w:t>
      </w:r>
      <w:r w:rsidR="00703686" w:rsidRPr="007654E6">
        <w:t>SR and BSR content in NR</w:t>
      </w:r>
      <w:bookmarkEnd w:id="274"/>
      <w:r w:rsidR="002C7C6B">
        <w:t xml:space="preserve"> Ericsson</w:t>
      </w:r>
    </w:p>
    <w:p w14:paraId="6344E4D4" w14:textId="77777777" w:rsidR="00155372" w:rsidRPr="00155372" w:rsidRDefault="00155372" w:rsidP="00155372"/>
    <w:sectPr w:rsidR="00155372" w:rsidRPr="00155372">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B457C" w14:textId="77777777" w:rsidR="00953B21" w:rsidRDefault="00953B21">
      <w:r>
        <w:separator/>
      </w:r>
    </w:p>
  </w:endnote>
  <w:endnote w:type="continuationSeparator" w:id="0">
    <w:p w14:paraId="0752906B" w14:textId="77777777" w:rsidR="00953B21" w:rsidRDefault="00953B21">
      <w:r>
        <w:continuationSeparator/>
      </w:r>
    </w:p>
  </w:endnote>
  <w:endnote w:type="continuationNotice" w:id="1">
    <w:p w14:paraId="5E72AE89" w14:textId="77777777" w:rsidR="00953B21" w:rsidRDefault="00953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6CB0" w14:textId="0E840E15" w:rsidR="00953B21" w:rsidRDefault="00953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648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648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D2802" w14:textId="77777777" w:rsidR="00953B21" w:rsidRDefault="00953B21">
      <w:r>
        <w:separator/>
      </w:r>
    </w:p>
  </w:footnote>
  <w:footnote w:type="continuationSeparator" w:id="0">
    <w:p w14:paraId="26985DC4" w14:textId="77777777" w:rsidR="00953B21" w:rsidRDefault="00953B21">
      <w:r>
        <w:continuationSeparator/>
      </w:r>
    </w:p>
  </w:footnote>
  <w:footnote w:type="continuationNotice" w:id="1">
    <w:p w14:paraId="69CC412F" w14:textId="77777777" w:rsidR="00953B21" w:rsidRDefault="00953B21">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5653" w14:textId="77777777" w:rsidR="00953B21" w:rsidRDefault="00953B2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4720" w14:textId="77777777" w:rsidR="00953B21" w:rsidRDefault="00953B2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45B58F7"/>
    <w:multiLevelType w:val="hybridMultilevel"/>
    <w:tmpl w:val="6BAC3ED6"/>
    <w:lvl w:ilvl="0" w:tplc="C84A321A">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CF05A5"/>
    <w:multiLevelType w:val="hybridMultilevel"/>
    <w:tmpl w:val="54E07E70"/>
    <w:lvl w:ilvl="0" w:tplc="EDBAC062">
      <w:start w:val="1"/>
      <w:numFmt w:val="bullet"/>
      <w:lvlText w:val="›"/>
      <w:lvlJc w:val="left"/>
      <w:pPr>
        <w:tabs>
          <w:tab w:val="num" w:pos="720"/>
        </w:tabs>
        <w:ind w:left="720" w:hanging="360"/>
      </w:pPr>
      <w:rPr>
        <w:rFonts w:ascii="Arial" w:hAnsi="Arial" w:hint="default"/>
      </w:rPr>
    </w:lvl>
    <w:lvl w:ilvl="1" w:tplc="FB941A7E">
      <w:numFmt w:val="bullet"/>
      <w:lvlText w:val="–"/>
      <w:lvlJc w:val="left"/>
      <w:pPr>
        <w:tabs>
          <w:tab w:val="num" w:pos="1440"/>
        </w:tabs>
        <w:ind w:left="1440" w:hanging="360"/>
      </w:pPr>
      <w:rPr>
        <w:rFonts w:ascii="Ericsson Capital TT" w:hAnsi="Ericsson Capital TT" w:hint="default"/>
      </w:rPr>
    </w:lvl>
    <w:lvl w:ilvl="2" w:tplc="D08E5068" w:tentative="1">
      <w:start w:val="1"/>
      <w:numFmt w:val="bullet"/>
      <w:lvlText w:val="›"/>
      <w:lvlJc w:val="left"/>
      <w:pPr>
        <w:tabs>
          <w:tab w:val="num" w:pos="2160"/>
        </w:tabs>
        <w:ind w:left="2160" w:hanging="360"/>
      </w:pPr>
      <w:rPr>
        <w:rFonts w:ascii="Arial" w:hAnsi="Arial" w:hint="default"/>
      </w:rPr>
    </w:lvl>
    <w:lvl w:ilvl="3" w:tplc="2B14F75E" w:tentative="1">
      <w:start w:val="1"/>
      <w:numFmt w:val="bullet"/>
      <w:lvlText w:val="›"/>
      <w:lvlJc w:val="left"/>
      <w:pPr>
        <w:tabs>
          <w:tab w:val="num" w:pos="2880"/>
        </w:tabs>
        <w:ind w:left="2880" w:hanging="360"/>
      </w:pPr>
      <w:rPr>
        <w:rFonts w:ascii="Arial" w:hAnsi="Arial" w:hint="default"/>
      </w:rPr>
    </w:lvl>
    <w:lvl w:ilvl="4" w:tplc="60503B76" w:tentative="1">
      <w:start w:val="1"/>
      <w:numFmt w:val="bullet"/>
      <w:lvlText w:val="›"/>
      <w:lvlJc w:val="left"/>
      <w:pPr>
        <w:tabs>
          <w:tab w:val="num" w:pos="3600"/>
        </w:tabs>
        <w:ind w:left="3600" w:hanging="360"/>
      </w:pPr>
      <w:rPr>
        <w:rFonts w:ascii="Arial" w:hAnsi="Arial" w:hint="default"/>
      </w:rPr>
    </w:lvl>
    <w:lvl w:ilvl="5" w:tplc="95F0BD22" w:tentative="1">
      <w:start w:val="1"/>
      <w:numFmt w:val="bullet"/>
      <w:lvlText w:val="›"/>
      <w:lvlJc w:val="left"/>
      <w:pPr>
        <w:tabs>
          <w:tab w:val="num" w:pos="4320"/>
        </w:tabs>
        <w:ind w:left="4320" w:hanging="360"/>
      </w:pPr>
      <w:rPr>
        <w:rFonts w:ascii="Arial" w:hAnsi="Arial" w:hint="default"/>
      </w:rPr>
    </w:lvl>
    <w:lvl w:ilvl="6" w:tplc="65EA1B20" w:tentative="1">
      <w:start w:val="1"/>
      <w:numFmt w:val="bullet"/>
      <w:lvlText w:val="›"/>
      <w:lvlJc w:val="left"/>
      <w:pPr>
        <w:tabs>
          <w:tab w:val="num" w:pos="5040"/>
        </w:tabs>
        <w:ind w:left="5040" w:hanging="360"/>
      </w:pPr>
      <w:rPr>
        <w:rFonts w:ascii="Arial" w:hAnsi="Arial" w:hint="default"/>
      </w:rPr>
    </w:lvl>
    <w:lvl w:ilvl="7" w:tplc="EBC0D51E" w:tentative="1">
      <w:start w:val="1"/>
      <w:numFmt w:val="bullet"/>
      <w:lvlText w:val="›"/>
      <w:lvlJc w:val="left"/>
      <w:pPr>
        <w:tabs>
          <w:tab w:val="num" w:pos="5760"/>
        </w:tabs>
        <w:ind w:left="5760" w:hanging="360"/>
      </w:pPr>
      <w:rPr>
        <w:rFonts w:ascii="Arial" w:hAnsi="Arial" w:hint="default"/>
      </w:rPr>
    </w:lvl>
    <w:lvl w:ilvl="8" w:tplc="9DC0503C" w:tentative="1">
      <w:start w:val="1"/>
      <w:numFmt w:val="bullet"/>
      <w:lvlText w:val="›"/>
      <w:lvlJc w:val="left"/>
      <w:pPr>
        <w:tabs>
          <w:tab w:val="num" w:pos="6480"/>
        </w:tabs>
        <w:ind w:left="6480" w:hanging="360"/>
      </w:pPr>
      <w:rPr>
        <w:rFonts w:ascii="Arial" w:hAnsi="Arial" w:hint="default"/>
      </w:rPr>
    </w:lvl>
  </w:abstractNum>
  <w:abstractNum w:abstractNumId="9">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10">
    <w:nsid w:val="1AC94D51"/>
    <w:multiLevelType w:val="hybridMultilevel"/>
    <w:tmpl w:val="91A4CB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3">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D57BD9"/>
    <w:multiLevelType w:val="hybridMultilevel"/>
    <w:tmpl w:val="A83A563C"/>
    <w:lvl w:ilvl="0" w:tplc="A2FE5CFC">
      <w:start w:val="1"/>
      <w:numFmt w:val="lowerLetter"/>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0">
    <w:nsid w:val="393B4472"/>
    <w:multiLevelType w:val="hybridMultilevel"/>
    <w:tmpl w:val="81C49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D5C358B"/>
    <w:multiLevelType w:val="hybridMultilevel"/>
    <w:tmpl w:val="3B0CBBE0"/>
    <w:lvl w:ilvl="0" w:tplc="998C0E5C">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4">
    <w:nsid w:val="402C0F98"/>
    <w:multiLevelType w:val="hybridMultilevel"/>
    <w:tmpl w:val="DFCEA1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B912A2"/>
    <w:multiLevelType w:val="hybridMultilevel"/>
    <w:tmpl w:val="F3EAE1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68805504"/>
    <w:multiLevelType w:val="hybridMultilevel"/>
    <w:tmpl w:val="7C9C0C3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abstractNum w:abstractNumId="33">
    <w:nsid w:val="7E0E27F5"/>
    <w:multiLevelType w:val="hybridMultilevel"/>
    <w:tmpl w:val="345E86BE"/>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1"/>
  </w:num>
  <w:num w:numId="4">
    <w:abstractNumId w:val="22"/>
  </w:num>
  <w:num w:numId="5">
    <w:abstractNumId w:val="17"/>
  </w:num>
  <w:num w:numId="6">
    <w:abstractNumId w:val="25"/>
  </w:num>
  <w:num w:numId="7">
    <w:abstractNumId w:val="29"/>
  </w:num>
  <w:num w:numId="8">
    <w:abstractNumId w:val="18"/>
  </w:num>
  <w:num w:numId="9">
    <w:abstractNumId w:val="15"/>
  </w:num>
  <w:num w:numId="10">
    <w:abstractNumId w:val="3"/>
  </w:num>
  <w:num w:numId="11">
    <w:abstractNumId w:val="2"/>
  </w:num>
  <w:num w:numId="12">
    <w:abstractNumId w:val="1"/>
  </w:num>
  <w:num w:numId="13">
    <w:abstractNumId w:val="27"/>
  </w:num>
  <w:num w:numId="14">
    <w:abstractNumId w:val="21"/>
    <w:lvlOverride w:ilvl="0">
      <w:startOverride w:val="1"/>
    </w:lvlOverride>
  </w:num>
  <w:num w:numId="15">
    <w:abstractNumId w:val="27"/>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6"/>
  </w:num>
  <w:num w:numId="23">
    <w:abstractNumId w:val="32"/>
  </w:num>
  <w:num w:numId="24">
    <w:abstractNumId w:val="21"/>
  </w:num>
  <w:num w:numId="25">
    <w:abstractNumId w:val="12"/>
  </w:num>
  <w:num w:numId="26">
    <w:abstractNumId w:val="0"/>
  </w:num>
  <w:num w:numId="27">
    <w:abstractNumId w:val="4"/>
  </w:num>
  <w:num w:numId="28">
    <w:abstractNumId w:val="9"/>
  </w:num>
  <w:num w:numId="29">
    <w:abstractNumId w:val="30"/>
  </w:num>
  <w:num w:numId="30">
    <w:abstractNumId w:val="8"/>
  </w:num>
  <w:num w:numId="31">
    <w:abstractNumId w:val="24"/>
  </w:num>
  <w:num w:numId="32">
    <w:abstractNumId w:val="33"/>
  </w:num>
  <w:num w:numId="33">
    <w:abstractNumId w:val="19"/>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3"/>
  </w:num>
  <w:num w:numId="38">
    <w:abstractNumId w:val="3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0CB7"/>
    <w:rsid w:val="00002A37"/>
    <w:rsid w:val="00002F4E"/>
    <w:rsid w:val="00003A0B"/>
    <w:rsid w:val="00004706"/>
    <w:rsid w:val="00006446"/>
    <w:rsid w:val="00006896"/>
    <w:rsid w:val="00006E95"/>
    <w:rsid w:val="00007689"/>
    <w:rsid w:val="00007CDC"/>
    <w:rsid w:val="00010564"/>
    <w:rsid w:val="00011B28"/>
    <w:rsid w:val="00015D15"/>
    <w:rsid w:val="00016D75"/>
    <w:rsid w:val="00017802"/>
    <w:rsid w:val="0002193E"/>
    <w:rsid w:val="000252A8"/>
    <w:rsid w:val="0002564D"/>
    <w:rsid w:val="0002570C"/>
    <w:rsid w:val="00025ECA"/>
    <w:rsid w:val="00027939"/>
    <w:rsid w:val="0003010F"/>
    <w:rsid w:val="000325B8"/>
    <w:rsid w:val="00032BF6"/>
    <w:rsid w:val="00034C15"/>
    <w:rsid w:val="000359F5"/>
    <w:rsid w:val="000368F9"/>
    <w:rsid w:val="00036BA1"/>
    <w:rsid w:val="000373D3"/>
    <w:rsid w:val="00041EDA"/>
    <w:rsid w:val="000422E2"/>
    <w:rsid w:val="00042F22"/>
    <w:rsid w:val="00043D89"/>
    <w:rsid w:val="000444EF"/>
    <w:rsid w:val="00045319"/>
    <w:rsid w:val="00045A57"/>
    <w:rsid w:val="00050D1C"/>
    <w:rsid w:val="00051275"/>
    <w:rsid w:val="00052A07"/>
    <w:rsid w:val="000534E3"/>
    <w:rsid w:val="00054FFD"/>
    <w:rsid w:val="0005606A"/>
    <w:rsid w:val="000563C4"/>
    <w:rsid w:val="00056E04"/>
    <w:rsid w:val="00057117"/>
    <w:rsid w:val="000574AB"/>
    <w:rsid w:val="000616E7"/>
    <w:rsid w:val="0006487E"/>
    <w:rsid w:val="00064E8A"/>
    <w:rsid w:val="00065E1A"/>
    <w:rsid w:val="00066BF6"/>
    <w:rsid w:val="0007103F"/>
    <w:rsid w:val="00071D9E"/>
    <w:rsid w:val="000732A8"/>
    <w:rsid w:val="00074CD3"/>
    <w:rsid w:val="00075EF0"/>
    <w:rsid w:val="00077E5F"/>
    <w:rsid w:val="0008036A"/>
    <w:rsid w:val="00081535"/>
    <w:rsid w:val="00081AE6"/>
    <w:rsid w:val="00081D68"/>
    <w:rsid w:val="00081F40"/>
    <w:rsid w:val="0008226D"/>
    <w:rsid w:val="000855EB"/>
    <w:rsid w:val="00085B52"/>
    <w:rsid w:val="00086596"/>
    <w:rsid w:val="000866F2"/>
    <w:rsid w:val="00086E2D"/>
    <w:rsid w:val="0009009F"/>
    <w:rsid w:val="00091557"/>
    <w:rsid w:val="000924C1"/>
    <w:rsid w:val="000924F0"/>
    <w:rsid w:val="00092DB9"/>
    <w:rsid w:val="00093474"/>
    <w:rsid w:val="000950EA"/>
    <w:rsid w:val="0009510F"/>
    <w:rsid w:val="00095AA7"/>
    <w:rsid w:val="00095C83"/>
    <w:rsid w:val="000971DF"/>
    <w:rsid w:val="000A1B7B"/>
    <w:rsid w:val="000A4E98"/>
    <w:rsid w:val="000A56F2"/>
    <w:rsid w:val="000A60EC"/>
    <w:rsid w:val="000A7644"/>
    <w:rsid w:val="000A79F1"/>
    <w:rsid w:val="000B1366"/>
    <w:rsid w:val="000B2719"/>
    <w:rsid w:val="000B3A8F"/>
    <w:rsid w:val="000B4AB9"/>
    <w:rsid w:val="000B58C3"/>
    <w:rsid w:val="000B61E9"/>
    <w:rsid w:val="000B6F5A"/>
    <w:rsid w:val="000C165A"/>
    <w:rsid w:val="000C2E19"/>
    <w:rsid w:val="000C3E4F"/>
    <w:rsid w:val="000C5A6B"/>
    <w:rsid w:val="000D0D07"/>
    <w:rsid w:val="000D23F7"/>
    <w:rsid w:val="000D4797"/>
    <w:rsid w:val="000D7830"/>
    <w:rsid w:val="000D794C"/>
    <w:rsid w:val="000D7FD4"/>
    <w:rsid w:val="000E0527"/>
    <w:rsid w:val="000E1E92"/>
    <w:rsid w:val="000E3C8C"/>
    <w:rsid w:val="000E5810"/>
    <w:rsid w:val="000F06D6"/>
    <w:rsid w:val="000F0EB1"/>
    <w:rsid w:val="000F1106"/>
    <w:rsid w:val="000F253E"/>
    <w:rsid w:val="000F2825"/>
    <w:rsid w:val="000F3809"/>
    <w:rsid w:val="000F3BE9"/>
    <w:rsid w:val="000F3F6C"/>
    <w:rsid w:val="000F4CE5"/>
    <w:rsid w:val="000F6DF3"/>
    <w:rsid w:val="000F786F"/>
    <w:rsid w:val="001005FF"/>
    <w:rsid w:val="00103DFC"/>
    <w:rsid w:val="00103E5B"/>
    <w:rsid w:val="00105494"/>
    <w:rsid w:val="001062FB"/>
    <w:rsid w:val="001063E6"/>
    <w:rsid w:val="0010701F"/>
    <w:rsid w:val="0011063E"/>
    <w:rsid w:val="00112F08"/>
    <w:rsid w:val="00113CF4"/>
    <w:rsid w:val="001153EA"/>
    <w:rsid w:val="00115643"/>
    <w:rsid w:val="00116765"/>
    <w:rsid w:val="00120A07"/>
    <w:rsid w:val="00120C4E"/>
    <w:rsid w:val="001219F5"/>
    <w:rsid w:val="00121A20"/>
    <w:rsid w:val="00122F2E"/>
    <w:rsid w:val="00123067"/>
    <w:rsid w:val="0012345A"/>
    <w:rsid w:val="0012377F"/>
    <w:rsid w:val="00124314"/>
    <w:rsid w:val="001245D7"/>
    <w:rsid w:val="00126B4A"/>
    <w:rsid w:val="00130B02"/>
    <w:rsid w:val="00130C81"/>
    <w:rsid w:val="00130DF5"/>
    <w:rsid w:val="00132407"/>
    <w:rsid w:val="001328E4"/>
    <w:rsid w:val="00132CAB"/>
    <w:rsid w:val="00132FD0"/>
    <w:rsid w:val="001344C0"/>
    <w:rsid w:val="001346FA"/>
    <w:rsid w:val="00135252"/>
    <w:rsid w:val="001368BC"/>
    <w:rsid w:val="00137AB5"/>
    <w:rsid w:val="00137F0B"/>
    <w:rsid w:val="0014066E"/>
    <w:rsid w:val="00140DC8"/>
    <w:rsid w:val="00141725"/>
    <w:rsid w:val="00146A94"/>
    <w:rsid w:val="001470DC"/>
    <w:rsid w:val="0015122F"/>
    <w:rsid w:val="00151E23"/>
    <w:rsid w:val="001526E0"/>
    <w:rsid w:val="00152C08"/>
    <w:rsid w:val="001551B5"/>
    <w:rsid w:val="00155372"/>
    <w:rsid w:val="00155388"/>
    <w:rsid w:val="0015541E"/>
    <w:rsid w:val="00156FD7"/>
    <w:rsid w:val="00157BAC"/>
    <w:rsid w:val="00161061"/>
    <w:rsid w:val="0016177E"/>
    <w:rsid w:val="001643A8"/>
    <w:rsid w:val="001659C1"/>
    <w:rsid w:val="00166F77"/>
    <w:rsid w:val="001679B1"/>
    <w:rsid w:val="00167B4A"/>
    <w:rsid w:val="00167C5E"/>
    <w:rsid w:val="00172E95"/>
    <w:rsid w:val="00173A8E"/>
    <w:rsid w:val="00173EDE"/>
    <w:rsid w:val="00174042"/>
    <w:rsid w:val="001746BF"/>
    <w:rsid w:val="00175298"/>
    <w:rsid w:val="00175C2D"/>
    <w:rsid w:val="00176426"/>
    <w:rsid w:val="00176B13"/>
    <w:rsid w:val="00176D1C"/>
    <w:rsid w:val="0017760E"/>
    <w:rsid w:val="00177795"/>
    <w:rsid w:val="001779D9"/>
    <w:rsid w:val="0018143F"/>
    <w:rsid w:val="00182989"/>
    <w:rsid w:val="0018381E"/>
    <w:rsid w:val="00185F96"/>
    <w:rsid w:val="001861C1"/>
    <w:rsid w:val="00186F6F"/>
    <w:rsid w:val="00190A6E"/>
    <w:rsid w:val="00190AC1"/>
    <w:rsid w:val="0019341A"/>
    <w:rsid w:val="00194C77"/>
    <w:rsid w:val="00195D98"/>
    <w:rsid w:val="00197DF9"/>
    <w:rsid w:val="001A1987"/>
    <w:rsid w:val="001A1B2E"/>
    <w:rsid w:val="001A22D4"/>
    <w:rsid w:val="001A2564"/>
    <w:rsid w:val="001A27F3"/>
    <w:rsid w:val="001A3123"/>
    <w:rsid w:val="001A4406"/>
    <w:rsid w:val="001A50DB"/>
    <w:rsid w:val="001A6173"/>
    <w:rsid w:val="001A6CBA"/>
    <w:rsid w:val="001B0D97"/>
    <w:rsid w:val="001B11D6"/>
    <w:rsid w:val="001B3084"/>
    <w:rsid w:val="001B331B"/>
    <w:rsid w:val="001B4CD3"/>
    <w:rsid w:val="001B5A5D"/>
    <w:rsid w:val="001B7D06"/>
    <w:rsid w:val="001C1CE5"/>
    <w:rsid w:val="001C3D2A"/>
    <w:rsid w:val="001C4B32"/>
    <w:rsid w:val="001C4D9C"/>
    <w:rsid w:val="001C51ED"/>
    <w:rsid w:val="001C571F"/>
    <w:rsid w:val="001C6495"/>
    <w:rsid w:val="001C7313"/>
    <w:rsid w:val="001D0D23"/>
    <w:rsid w:val="001D1857"/>
    <w:rsid w:val="001D19EA"/>
    <w:rsid w:val="001D4BA3"/>
    <w:rsid w:val="001D51BA"/>
    <w:rsid w:val="001D6342"/>
    <w:rsid w:val="001D6D53"/>
    <w:rsid w:val="001D6E57"/>
    <w:rsid w:val="001D7474"/>
    <w:rsid w:val="001D7B6A"/>
    <w:rsid w:val="001D7BED"/>
    <w:rsid w:val="001D7E95"/>
    <w:rsid w:val="001E2531"/>
    <w:rsid w:val="001E4A2C"/>
    <w:rsid w:val="001E5394"/>
    <w:rsid w:val="001E58E2"/>
    <w:rsid w:val="001E786C"/>
    <w:rsid w:val="001E7AED"/>
    <w:rsid w:val="001F09C3"/>
    <w:rsid w:val="001F12F5"/>
    <w:rsid w:val="001F27AA"/>
    <w:rsid w:val="001F3916"/>
    <w:rsid w:val="001F3C26"/>
    <w:rsid w:val="001F54C5"/>
    <w:rsid w:val="001F5A00"/>
    <w:rsid w:val="001F662C"/>
    <w:rsid w:val="001F7074"/>
    <w:rsid w:val="002000FA"/>
    <w:rsid w:val="00200490"/>
    <w:rsid w:val="00201F3A"/>
    <w:rsid w:val="00202D41"/>
    <w:rsid w:val="00203F96"/>
    <w:rsid w:val="00204B98"/>
    <w:rsid w:val="002050CD"/>
    <w:rsid w:val="002069B2"/>
    <w:rsid w:val="00207FA3"/>
    <w:rsid w:val="002103D0"/>
    <w:rsid w:val="00210DD5"/>
    <w:rsid w:val="002111A5"/>
    <w:rsid w:val="00212181"/>
    <w:rsid w:val="002121D1"/>
    <w:rsid w:val="00212C2F"/>
    <w:rsid w:val="00214DA8"/>
    <w:rsid w:val="00215423"/>
    <w:rsid w:val="002158FA"/>
    <w:rsid w:val="00220600"/>
    <w:rsid w:val="002224DB"/>
    <w:rsid w:val="00223FCB"/>
    <w:rsid w:val="00224788"/>
    <w:rsid w:val="00224F76"/>
    <w:rsid w:val="00224FAD"/>
    <w:rsid w:val="002252C3"/>
    <w:rsid w:val="00225C54"/>
    <w:rsid w:val="00226DCC"/>
    <w:rsid w:val="0022706F"/>
    <w:rsid w:val="0023063D"/>
    <w:rsid w:val="00230765"/>
    <w:rsid w:val="002318DA"/>
    <w:rsid w:val="002319E4"/>
    <w:rsid w:val="00235632"/>
    <w:rsid w:val="00235872"/>
    <w:rsid w:val="0023594F"/>
    <w:rsid w:val="00237D99"/>
    <w:rsid w:val="00241559"/>
    <w:rsid w:val="00241CDF"/>
    <w:rsid w:val="00241E03"/>
    <w:rsid w:val="00242028"/>
    <w:rsid w:val="0024275B"/>
    <w:rsid w:val="002435B3"/>
    <w:rsid w:val="002458EB"/>
    <w:rsid w:val="00247C38"/>
    <w:rsid w:val="00247FC0"/>
    <w:rsid w:val="002500C8"/>
    <w:rsid w:val="0025048B"/>
    <w:rsid w:val="0025234C"/>
    <w:rsid w:val="002548C2"/>
    <w:rsid w:val="00255369"/>
    <w:rsid w:val="002562CC"/>
    <w:rsid w:val="00257543"/>
    <w:rsid w:val="002617E7"/>
    <w:rsid w:val="00261FC8"/>
    <w:rsid w:val="002632EA"/>
    <w:rsid w:val="00264228"/>
    <w:rsid w:val="00264334"/>
    <w:rsid w:val="0026473E"/>
    <w:rsid w:val="00265531"/>
    <w:rsid w:val="00266214"/>
    <w:rsid w:val="002675DA"/>
    <w:rsid w:val="00267C83"/>
    <w:rsid w:val="00267DA5"/>
    <w:rsid w:val="0027023D"/>
    <w:rsid w:val="00270C09"/>
    <w:rsid w:val="00271131"/>
    <w:rsid w:val="0027144F"/>
    <w:rsid w:val="00271F3A"/>
    <w:rsid w:val="00273278"/>
    <w:rsid w:val="002737F4"/>
    <w:rsid w:val="00275D61"/>
    <w:rsid w:val="00275E6F"/>
    <w:rsid w:val="002766B9"/>
    <w:rsid w:val="002771CA"/>
    <w:rsid w:val="002805F5"/>
    <w:rsid w:val="00280751"/>
    <w:rsid w:val="002818AE"/>
    <w:rsid w:val="0028280A"/>
    <w:rsid w:val="0028381E"/>
    <w:rsid w:val="0028539B"/>
    <w:rsid w:val="00285419"/>
    <w:rsid w:val="00285E0E"/>
    <w:rsid w:val="0028660A"/>
    <w:rsid w:val="00286ACD"/>
    <w:rsid w:val="00287838"/>
    <w:rsid w:val="002907B5"/>
    <w:rsid w:val="00290B96"/>
    <w:rsid w:val="00291CFD"/>
    <w:rsid w:val="002927A5"/>
    <w:rsid w:val="002928D7"/>
    <w:rsid w:val="00292EB7"/>
    <w:rsid w:val="00294A1C"/>
    <w:rsid w:val="00295776"/>
    <w:rsid w:val="00296227"/>
    <w:rsid w:val="00296925"/>
    <w:rsid w:val="00296F44"/>
    <w:rsid w:val="0029777D"/>
    <w:rsid w:val="002A055E"/>
    <w:rsid w:val="002A0732"/>
    <w:rsid w:val="002A089D"/>
    <w:rsid w:val="002A1D4E"/>
    <w:rsid w:val="002A2869"/>
    <w:rsid w:val="002A3399"/>
    <w:rsid w:val="002A3581"/>
    <w:rsid w:val="002A71B4"/>
    <w:rsid w:val="002B178D"/>
    <w:rsid w:val="002B24D6"/>
    <w:rsid w:val="002B2633"/>
    <w:rsid w:val="002B382E"/>
    <w:rsid w:val="002B3CD0"/>
    <w:rsid w:val="002B54C0"/>
    <w:rsid w:val="002B5A25"/>
    <w:rsid w:val="002B7B02"/>
    <w:rsid w:val="002C06C5"/>
    <w:rsid w:val="002C0994"/>
    <w:rsid w:val="002C41E6"/>
    <w:rsid w:val="002C51E9"/>
    <w:rsid w:val="002C6631"/>
    <w:rsid w:val="002C760A"/>
    <w:rsid w:val="002C7C6B"/>
    <w:rsid w:val="002D071A"/>
    <w:rsid w:val="002D0735"/>
    <w:rsid w:val="002D2BB1"/>
    <w:rsid w:val="002D34B2"/>
    <w:rsid w:val="002D4706"/>
    <w:rsid w:val="002D7637"/>
    <w:rsid w:val="002E1358"/>
    <w:rsid w:val="002E15D6"/>
    <w:rsid w:val="002E17F2"/>
    <w:rsid w:val="002E1C49"/>
    <w:rsid w:val="002E5EEB"/>
    <w:rsid w:val="002E7736"/>
    <w:rsid w:val="002E7CAE"/>
    <w:rsid w:val="002F1833"/>
    <w:rsid w:val="002F26CC"/>
    <w:rsid w:val="002F2771"/>
    <w:rsid w:val="002F2B42"/>
    <w:rsid w:val="002F37A9"/>
    <w:rsid w:val="002F3A38"/>
    <w:rsid w:val="002F450C"/>
    <w:rsid w:val="002F5277"/>
    <w:rsid w:val="002F7B0A"/>
    <w:rsid w:val="002F7B2C"/>
    <w:rsid w:val="00301CE6"/>
    <w:rsid w:val="0030256B"/>
    <w:rsid w:val="0030501F"/>
    <w:rsid w:val="0030580F"/>
    <w:rsid w:val="00305A5F"/>
    <w:rsid w:val="003069E5"/>
    <w:rsid w:val="00306E7D"/>
    <w:rsid w:val="00307BA1"/>
    <w:rsid w:val="00307BA2"/>
    <w:rsid w:val="00307F4E"/>
    <w:rsid w:val="00310C2E"/>
    <w:rsid w:val="00311702"/>
    <w:rsid w:val="00311E82"/>
    <w:rsid w:val="00313FD6"/>
    <w:rsid w:val="003143BD"/>
    <w:rsid w:val="003152FA"/>
    <w:rsid w:val="0031689F"/>
    <w:rsid w:val="00317C7C"/>
    <w:rsid w:val="003203ED"/>
    <w:rsid w:val="00322C9F"/>
    <w:rsid w:val="00322E6A"/>
    <w:rsid w:val="003248D0"/>
    <w:rsid w:val="00324D23"/>
    <w:rsid w:val="00324FBA"/>
    <w:rsid w:val="0032552A"/>
    <w:rsid w:val="00331751"/>
    <w:rsid w:val="003320E0"/>
    <w:rsid w:val="0033366F"/>
    <w:rsid w:val="00334579"/>
    <w:rsid w:val="00335205"/>
    <w:rsid w:val="00335858"/>
    <w:rsid w:val="00336BDA"/>
    <w:rsid w:val="00336D50"/>
    <w:rsid w:val="00340392"/>
    <w:rsid w:val="00340D67"/>
    <w:rsid w:val="003421B6"/>
    <w:rsid w:val="00342BD7"/>
    <w:rsid w:val="00343A07"/>
    <w:rsid w:val="00344908"/>
    <w:rsid w:val="00346DB5"/>
    <w:rsid w:val="00346DEA"/>
    <w:rsid w:val="003477B1"/>
    <w:rsid w:val="00347E07"/>
    <w:rsid w:val="00350837"/>
    <w:rsid w:val="00350B22"/>
    <w:rsid w:val="00352521"/>
    <w:rsid w:val="0035445E"/>
    <w:rsid w:val="0035482C"/>
    <w:rsid w:val="00357380"/>
    <w:rsid w:val="003602D9"/>
    <w:rsid w:val="003604CE"/>
    <w:rsid w:val="003604D3"/>
    <w:rsid w:val="00360EF6"/>
    <w:rsid w:val="00360F70"/>
    <w:rsid w:val="00361217"/>
    <w:rsid w:val="003627DB"/>
    <w:rsid w:val="0036397F"/>
    <w:rsid w:val="0036484B"/>
    <w:rsid w:val="00367A87"/>
    <w:rsid w:val="00370E47"/>
    <w:rsid w:val="00371F8F"/>
    <w:rsid w:val="00372782"/>
    <w:rsid w:val="00372B38"/>
    <w:rsid w:val="00373BE0"/>
    <w:rsid w:val="003742AC"/>
    <w:rsid w:val="00374C68"/>
    <w:rsid w:val="00375033"/>
    <w:rsid w:val="00375B89"/>
    <w:rsid w:val="003770FA"/>
    <w:rsid w:val="00377CE1"/>
    <w:rsid w:val="003808EE"/>
    <w:rsid w:val="0038380E"/>
    <w:rsid w:val="00385BF0"/>
    <w:rsid w:val="003871CC"/>
    <w:rsid w:val="00387728"/>
    <w:rsid w:val="00387FC0"/>
    <w:rsid w:val="003918FE"/>
    <w:rsid w:val="003939FF"/>
    <w:rsid w:val="003944CB"/>
    <w:rsid w:val="00397EDE"/>
    <w:rsid w:val="003A13F1"/>
    <w:rsid w:val="003A2223"/>
    <w:rsid w:val="003A24A0"/>
    <w:rsid w:val="003A2A0F"/>
    <w:rsid w:val="003A4095"/>
    <w:rsid w:val="003A45A1"/>
    <w:rsid w:val="003A5B0A"/>
    <w:rsid w:val="003A6BAC"/>
    <w:rsid w:val="003A6F1A"/>
    <w:rsid w:val="003A7EF3"/>
    <w:rsid w:val="003B159C"/>
    <w:rsid w:val="003B299D"/>
    <w:rsid w:val="003B369F"/>
    <w:rsid w:val="003B36A3"/>
    <w:rsid w:val="003B7C76"/>
    <w:rsid w:val="003B7FE5"/>
    <w:rsid w:val="003C0B4C"/>
    <w:rsid w:val="003C11C8"/>
    <w:rsid w:val="003C1E5E"/>
    <w:rsid w:val="003C2702"/>
    <w:rsid w:val="003C52E6"/>
    <w:rsid w:val="003C6C5D"/>
    <w:rsid w:val="003C7223"/>
    <w:rsid w:val="003C7806"/>
    <w:rsid w:val="003D109F"/>
    <w:rsid w:val="003D212D"/>
    <w:rsid w:val="003D2478"/>
    <w:rsid w:val="003D2FC4"/>
    <w:rsid w:val="003D396E"/>
    <w:rsid w:val="003D3C45"/>
    <w:rsid w:val="003D4F84"/>
    <w:rsid w:val="003D5B1F"/>
    <w:rsid w:val="003D67E8"/>
    <w:rsid w:val="003D71CF"/>
    <w:rsid w:val="003E0ED2"/>
    <w:rsid w:val="003E15FA"/>
    <w:rsid w:val="003E3C88"/>
    <w:rsid w:val="003E4119"/>
    <w:rsid w:val="003E4DEB"/>
    <w:rsid w:val="003E55E4"/>
    <w:rsid w:val="003E57AD"/>
    <w:rsid w:val="003E6C23"/>
    <w:rsid w:val="003E74E3"/>
    <w:rsid w:val="003F05C7"/>
    <w:rsid w:val="003F0C04"/>
    <w:rsid w:val="003F2CD4"/>
    <w:rsid w:val="003F6BBE"/>
    <w:rsid w:val="004000E8"/>
    <w:rsid w:val="00402E2B"/>
    <w:rsid w:val="00403EC1"/>
    <w:rsid w:val="0040512B"/>
    <w:rsid w:val="00405CA5"/>
    <w:rsid w:val="0040665C"/>
    <w:rsid w:val="00407882"/>
    <w:rsid w:val="00407CD3"/>
    <w:rsid w:val="00410134"/>
    <w:rsid w:val="00410B72"/>
    <w:rsid w:val="00410F18"/>
    <w:rsid w:val="00412269"/>
    <w:rsid w:val="0041263E"/>
    <w:rsid w:val="004128FF"/>
    <w:rsid w:val="00413317"/>
    <w:rsid w:val="004133D5"/>
    <w:rsid w:val="00413AAC"/>
    <w:rsid w:val="00413BD8"/>
    <w:rsid w:val="00414A7E"/>
    <w:rsid w:val="00414E93"/>
    <w:rsid w:val="00415B3C"/>
    <w:rsid w:val="00420341"/>
    <w:rsid w:val="00421105"/>
    <w:rsid w:val="00421833"/>
    <w:rsid w:val="00422453"/>
    <w:rsid w:val="00423467"/>
    <w:rsid w:val="004242F4"/>
    <w:rsid w:val="0042475D"/>
    <w:rsid w:val="00425726"/>
    <w:rsid w:val="00426568"/>
    <w:rsid w:val="00426EA4"/>
    <w:rsid w:val="00427248"/>
    <w:rsid w:val="0043026C"/>
    <w:rsid w:val="00431A37"/>
    <w:rsid w:val="00433CBF"/>
    <w:rsid w:val="00434D7B"/>
    <w:rsid w:val="00437447"/>
    <w:rsid w:val="00437507"/>
    <w:rsid w:val="00441A92"/>
    <w:rsid w:val="00441F13"/>
    <w:rsid w:val="00443A2F"/>
    <w:rsid w:val="00444F56"/>
    <w:rsid w:val="00446488"/>
    <w:rsid w:val="004474DA"/>
    <w:rsid w:val="0045068D"/>
    <w:rsid w:val="004517AA"/>
    <w:rsid w:val="00452605"/>
    <w:rsid w:val="00452A55"/>
    <w:rsid w:val="00452CAC"/>
    <w:rsid w:val="004530AF"/>
    <w:rsid w:val="004534F6"/>
    <w:rsid w:val="00453E88"/>
    <w:rsid w:val="004543BB"/>
    <w:rsid w:val="00456D11"/>
    <w:rsid w:val="00456D36"/>
    <w:rsid w:val="00457565"/>
    <w:rsid w:val="00457B71"/>
    <w:rsid w:val="004618B1"/>
    <w:rsid w:val="00462DFC"/>
    <w:rsid w:val="00465F3A"/>
    <w:rsid w:val="004669E2"/>
    <w:rsid w:val="00466B8E"/>
    <w:rsid w:val="0046707B"/>
    <w:rsid w:val="00470C31"/>
    <w:rsid w:val="00471ECF"/>
    <w:rsid w:val="004734D0"/>
    <w:rsid w:val="0047482A"/>
    <w:rsid w:val="00474F6C"/>
    <w:rsid w:val="0047556B"/>
    <w:rsid w:val="00475892"/>
    <w:rsid w:val="004763FF"/>
    <w:rsid w:val="00477768"/>
    <w:rsid w:val="00481187"/>
    <w:rsid w:val="0048469C"/>
    <w:rsid w:val="004852AE"/>
    <w:rsid w:val="00486614"/>
    <w:rsid w:val="0049062D"/>
    <w:rsid w:val="0049090A"/>
    <w:rsid w:val="00492BC5"/>
    <w:rsid w:val="004944FB"/>
    <w:rsid w:val="004964F1"/>
    <w:rsid w:val="004A01A5"/>
    <w:rsid w:val="004A07FE"/>
    <w:rsid w:val="004A16BC"/>
    <w:rsid w:val="004A2901"/>
    <w:rsid w:val="004A2B94"/>
    <w:rsid w:val="004A3D16"/>
    <w:rsid w:val="004A49EF"/>
    <w:rsid w:val="004A5DB4"/>
    <w:rsid w:val="004A67A9"/>
    <w:rsid w:val="004A73FE"/>
    <w:rsid w:val="004B1AD1"/>
    <w:rsid w:val="004B5D48"/>
    <w:rsid w:val="004B6410"/>
    <w:rsid w:val="004B766F"/>
    <w:rsid w:val="004B7C0C"/>
    <w:rsid w:val="004B7F35"/>
    <w:rsid w:val="004C01E2"/>
    <w:rsid w:val="004C33F3"/>
    <w:rsid w:val="004C3898"/>
    <w:rsid w:val="004D0F8A"/>
    <w:rsid w:val="004D2E40"/>
    <w:rsid w:val="004D36B1"/>
    <w:rsid w:val="004D4EEA"/>
    <w:rsid w:val="004D6991"/>
    <w:rsid w:val="004D7CCE"/>
    <w:rsid w:val="004D7EBD"/>
    <w:rsid w:val="004E12C9"/>
    <w:rsid w:val="004E1C15"/>
    <w:rsid w:val="004E2680"/>
    <w:rsid w:val="004E28F9"/>
    <w:rsid w:val="004E462E"/>
    <w:rsid w:val="004E56DC"/>
    <w:rsid w:val="004E572E"/>
    <w:rsid w:val="004E62BF"/>
    <w:rsid w:val="004E76F4"/>
    <w:rsid w:val="004F059A"/>
    <w:rsid w:val="004F0B4E"/>
    <w:rsid w:val="004F0B6C"/>
    <w:rsid w:val="004F0E59"/>
    <w:rsid w:val="004F2078"/>
    <w:rsid w:val="004F2C09"/>
    <w:rsid w:val="004F3A07"/>
    <w:rsid w:val="004F4DA3"/>
    <w:rsid w:val="004F5628"/>
    <w:rsid w:val="004F7356"/>
    <w:rsid w:val="004F73D9"/>
    <w:rsid w:val="00504181"/>
    <w:rsid w:val="005043F8"/>
    <w:rsid w:val="00506557"/>
    <w:rsid w:val="0050677A"/>
    <w:rsid w:val="005070DE"/>
    <w:rsid w:val="005108D8"/>
    <w:rsid w:val="005116F9"/>
    <w:rsid w:val="00511E6F"/>
    <w:rsid w:val="005153A7"/>
    <w:rsid w:val="005161FA"/>
    <w:rsid w:val="00517F79"/>
    <w:rsid w:val="005219CF"/>
    <w:rsid w:val="005222F2"/>
    <w:rsid w:val="00522BFB"/>
    <w:rsid w:val="00524BE4"/>
    <w:rsid w:val="00525549"/>
    <w:rsid w:val="005257B7"/>
    <w:rsid w:val="005269A3"/>
    <w:rsid w:val="005313B4"/>
    <w:rsid w:val="00531AC7"/>
    <w:rsid w:val="00532B98"/>
    <w:rsid w:val="00533622"/>
    <w:rsid w:val="00534B59"/>
    <w:rsid w:val="005364E3"/>
    <w:rsid w:val="00536759"/>
    <w:rsid w:val="00537C62"/>
    <w:rsid w:val="00543420"/>
    <w:rsid w:val="00543E36"/>
    <w:rsid w:val="00545DCE"/>
    <w:rsid w:val="00545F16"/>
    <w:rsid w:val="00546970"/>
    <w:rsid w:val="00551512"/>
    <w:rsid w:val="00554978"/>
    <w:rsid w:val="00554E19"/>
    <w:rsid w:val="005561E8"/>
    <w:rsid w:val="00557A53"/>
    <w:rsid w:val="00560901"/>
    <w:rsid w:val="00560A38"/>
    <w:rsid w:val="005611B3"/>
    <w:rsid w:val="0056121F"/>
    <w:rsid w:val="00561CD5"/>
    <w:rsid w:val="00562FB5"/>
    <w:rsid w:val="0056355A"/>
    <w:rsid w:val="00564463"/>
    <w:rsid w:val="00564922"/>
    <w:rsid w:val="00565C59"/>
    <w:rsid w:val="00565F8B"/>
    <w:rsid w:val="0057163C"/>
    <w:rsid w:val="00572505"/>
    <w:rsid w:val="00572748"/>
    <w:rsid w:val="005739D3"/>
    <w:rsid w:val="00574825"/>
    <w:rsid w:val="005754AF"/>
    <w:rsid w:val="005756B5"/>
    <w:rsid w:val="00575A29"/>
    <w:rsid w:val="00576599"/>
    <w:rsid w:val="00580706"/>
    <w:rsid w:val="00580A36"/>
    <w:rsid w:val="0058130C"/>
    <w:rsid w:val="0058151C"/>
    <w:rsid w:val="00581BBF"/>
    <w:rsid w:val="00582809"/>
    <w:rsid w:val="00583CC4"/>
    <w:rsid w:val="00586B0A"/>
    <w:rsid w:val="00586C5B"/>
    <w:rsid w:val="005872B4"/>
    <w:rsid w:val="0058798C"/>
    <w:rsid w:val="005900FA"/>
    <w:rsid w:val="00590966"/>
    <w:rsid w:val="00592219"/>
    <w:rsid w:val="00592BA2"/>
    <w:rsid w:val="005935A4"/>
    <w:rsid w:val="005948C2"/>
    <w:rsid w:val="00595DCA"/>
    <w:rsid w:val="0059779B"/>
    <w:rsid w:val="005A0754"/>
    <w:rsid w:val="005A0A90"/>
    <w:rsid w:val="005A154E"/>
    <w:rsid w:val="005A209A"/>
    <w:rsid w:val="005A38B4"/>
    <w:rsid w:val="005A5B97"/>
    <w:rsid w:val="005A5FF1"/>
    <w:rsid w:val="005A662D"/>
    <w:rsid w:val="005B0502"/>
    <w:rsid w:val="005B0619"/>
    <w:rsid w:val="005B0948"/>
    <w:rsid w:val="005B1B46"/>
    <w:rsid w:val="005B35D7"/>
    <w:rsid w:val="005B3844"/>
    <w:rsid w:val="005B392A"/>
    <w:rsid w:val="005B3AA3"/>
    <w:rsid w:val="005B3DBD"/>
    <w:rsid w:val="005B4EED"/>
    <w:rsid w:val="005B4F0C"/>
    <w:rsid w:val="005B648D"/>
    <w:rsid w:val="005B6F83"/>
    <w:rsid w:val="005C4803"/>
    <w:rsid w:val="005C5652"/>
    <w:rsid w:val="005C5A52"/>
    <w:rsid w:val="005C74FB"/>
    <w:rsid w:val="005D01EA"/>
    <w:rsid w:val="005D0A8A"/>
    <w:rsid w:val="005D1602"/>
    <w:rsid w:val="005D2288"/>
    <w:rsid w:val="005D6A66"/>
    <w:rsid w:val="005E36DB"/>
    <w:rsid w:val="005E385F"/>
    <w:rsid w:val="005E43F4"/>
    <w:rsid w:val="005E5647"/>
    <w:rsid w:val="005E5B81"/>
    <w:rsid w:val="005F04FA"/>
    <w:rsid w:val="005F0A1C"/>
    <w:rsid w:val="005F1E45"/>
    <w:rsid w:val="005F2CB1"/>
    <w:rsid w:val="005F3025"/>
    <w:rsid w:val="005F55DC"/>
    <w:rsid w:val="005F587D"/>
    <w:rsid w:val="005F618C"/>
    <w:rsid w:val="005F6F31"/>
    <w:rsid w:val="005F70BD"/>
    <w:rsid w:val="0060283C"/>
    <w:rsid w:val="00604F14"/>
    <w:rsid w:val="0060542E"/>
    <w:rsid w:val="00607A0A"/>
    <w:rsid w:val="00607F8A"/>
    <w:rsid w:val="00610751"/>
    <w:rsid w:val="00611B83"/>
    <w:rsid w:val="00613257"/>
    <w:rsid w:val="00616832"/>
    <w:rsid w:val="00620A71"/>
    <w:rsid w:val="00620AD3"/>
    <w:rsid w:val="00620D80"/>
    <w:rsid w:val="00621469"/>
    <w:rsid w:val="00622786"/>
    <w:rsid w:val="006234A6"/>
    <w:rsid w:val="00624461"/>
    <w:rsid w:val="006248C0"/>
    <w:rsid w:val="00624BE0"/>
    <w:rsid w:val="00624D23"/>
    <w:rsid w:val="00630001"/>
    <w:rsid w:val="006311B3"/>
    <w:rsid w:val="0063276E"/>
    <w:rsid w:val="0063284C"/>
    <w:rsid w:val="00632A07"/>
    <w:rsid w:val="00634895"/>
    <w:rsid w:val="00635365"/>
    <w:rsid w:val="00636398"/>
    <w:rsid w:val="006368D3"/>
    <w:rsid w:val="006377EC"/>
    <w:rsid w:val="006378B2"/>
    <w:rsid w:val="00640CE9"/>
    <w:rsid w:val="0064151F"/>
    <w:rsid w:val="00641533"/>
    <w:rsid w:val="006415C1"/>
    <w:rsid w:val="0064208D"/>
    <w:rsid w:val="00643475"/>
    <w:rsid w:val="00643571"/>
    <w:rsid w:val="0064396A"/>
    <w:rsid w:val="00644C30"/>
    <w:rsid w:val="0064624E"/>
    <w:rsid w:val="00650AB9"/>
    <w:rsid w:val="00651F50"/>
    <w:rsid w:val="00652933"/>
    <w:rsid w:val="0065469C"/>
    <w:rsid w:val="00654B22"/>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603"/>
    <w:rsid w:val="00675C72"/>
    <w:rsid w:val="006771F9"/>
    <w:rsid w:val="006776D7"/>
    <w:rsid w:val="00681003"/>
    <w:rsid w:val="006817C9"/>
    <w:rsid w:val="00683ECE"/>
    <w:rsid w:val="00685D97"/>
    <w:rsid w:val="00686697"/>
    <w:rsid w:val="00686976"/>
    <w:rsid w:val="00690DB5"/>
    <w:rsid w:val="006911C1"/>
    <w:rsid w:val="00693B03"/>
    <w:rsid w:val="00695FC2"/>
    <w:rsid w:val="00696949"/>
    <w:rsid w:val="00697052"/>
    <w:rsid w:val="006A3AE8"/>
    <w:rsid w:val="006A41ED"/>
    <w:rsid w:val="006A46FB"/>
    <w:rsid w:val="006A5E28"/>
    <w:rsid w:val="006A697B"/>
    <w:rsid w:val="006A7AFF"/>
    <w:rsid w:val="006B138E"/>
    <w:rsid w:val="006B1816"/>
    <w:rsid w:val="006B2099"/>
    <w:rsid w:val="006B50CF"/>
    <w:rsid w:val="006B5618"/>
    <w:rsid w:val="006C03B8"/>
    <w:rsid w:val="006C17A8"/>
    <w:rsid w:val="006C3C6D"/>
    <w:rsid w:val="006C5503"/>
    <w:rsid w:val="006C5EC9"/>
    <w:rsid w:val="006C6059"/>
    <w:rsid w:val="006C6F36"/>
    <w:rsid w:val="006C7522"/>
    <w:rsid w:val="006D121A"/>
    <w:rsid w:val="006D3EE5"/>
    <w:rsid w:val="006D6F08"/>
    <w:rsid w:val="006D7069"/>
    <w:rsid w:val="006E062C"/>
    <w:rsid w:val="006E28B7"/>
    <w:rsid w:val="006E3310"/>
    <w:rsid w:val="006E3AA4"/>
    <w:rsid w:val="006E4E39"/>
    <w:rsid w:val="006E565E"/>
    <w:rsid w:val="006E6039"/>
    <w:rsid w:val="006E673D"/>
    <w:rsid w:val="006E7402"/>
    <w:rsid w:val="006E77AE"/>
    <w:rsid w:val="006E7D3B"/>
    <w:rsid w:val="006F06BB"/>
    <w:rsid w:val="006F1634"/>
    <w:rsid w:val="006F1B70"/>
    <w:rsid w:val="006F341D"/>
    <w:rsid w:val="006F3CDE"/>
    <w:rsid w:val="006F58D4"/>
    <w:rsid w:val="006F6A4C"/>
    <w:rsid w:val="0070346E"/>
    <w:rsid w:val="00703686"/>
    <w:rsid w:val="0070386E"/>
    <w:rsid w:val="007043FB"/>
    <w:rsid w:val="00704EDB"/>
    <w:rsid w:val="0070537F"/>
    <w:rsid w:val="00706101"/>
    <w:rsid w:val="00707072"/>
    <w:rsid w:val="007076D8"/>
    <w:rsid w:val="00707D61"/>
    <w:rsid w:val="00712287"/>
    <w:rsid w:val="00712772"/>
    <w:rsid w:val="007148D3"/>
    <w:rsid w:val="00714D56"/>
    <w:rsid w:val="00715765"/>
    <w:rsid w:val="00715B9A"/>
    <w:rsid w:val="00720BB4"/>
    <w:rsid w:val="00720EB9"/>
    <w:rsid w:val="00721475"/>
    <w:rsid w:val="00721593"/>
    <w:rsid w:val="00723E7A"/>
    <w:rsid w:val="00723FB5"/>
    <w:rsid w:val="00724908"/>
    <w:rsid w:val="00726AB4"/>
    <w:rsid w:val="00726EA6"/>
    <w:rsid w:val="00727208"/>
    <w:rsid w:val="00727680"/>
    <w:rsid w:val="00727A39"/>
    <w:rsid w:val="00727F66"/>
    <w:rsid w:val="00731447"/>
    <w:rsid w:val="00731BAB"/>
    <w:rsid w:val="0073322E"/>
    <w:rsid w:val="00733B2B"/>
    <w:rsid w:val="00734168"/>
    <w:rsid w:val="007348B1"/>
    <w:rsid w:val="00734B23"/>
    <w:rsid w:val="00735DFF"/>
    <w:rsid w:val="007362A6"/>
    <w:rsid w:val="0073690D"/>
    <w:rsid w:val="00736B85"/>
    <w:rsid w:val="00736D7D"/>
    <w:rsid w:val="0074070A"/>
    <w:rsid w:val="00740E58"/>
    <w:rsid w:val="00742EBB"/>
    <w:rsid w:val="007445A0"/>
    <w:rsid w:val="0074524B"/>
    <w:rsid w:val="00747D8B"/>
    <w:rsid w:val="00750116"/>
    <w:rsid w:val="007510AF"/>
    <w:rsid w:val="00751228"/>
    <w:rsid w:val="00752EB7"/>
    <w:rsid w:val="00753A1A"/>
    <w:rsid w:val="00754233"/>
    <w:rsid w:val="0075470A"/>
    <w:rsid w:val="00756248"/>
    <w:rsid w:val="007571E1"/>
    <w:rsid w:val="0075787C"/>
    <w:rsid w:val="007604B2"/>
    <w:rsid w:val="007622DB"/>
    <w:rsid w:val="00763EC7"/>
    <w:rsid w:val="00765281"/>
    <w:rsid w:val="007654E6"/>
    <w:rsid w:val="0076559B"/>
    <w:rsid w:val="00765CAE"/>
    <w:rsid w:val="00766BAD"/>
    <w:rsid w:val="00767A76"/>
    <w:rsid w:val="007714D4"/>
    <w:rsid w:val="00771F74"/>
    <w:rsid w:val="00772779"/>
    <w:rsid w:val="007730BD"/>
    <w:rsid w:val="007755F2"/>
    <w:rsid w:val="0077624A"/>
    <w:rsid w:val="00776971"/>
    <w:rsid w:val="00777F69"/>
    <w:rsid w:val="0078177E"/>
    <w:rsid w:val="00781D85"/>
    <w:rsid w:val="00782BD0"/>
    <w:rsid w:val="0078304C"/>
    <w:rsid w:val="0078338F"/>
    <w:rsid w:val="00783673"/>
    <w:rsid w:val="00784B6E"/>
    <w:rsid w:val="0078540C"/>
    <w:rsid w:val="00785490"/>
    <w:rsid w:val="00786636"/>
    <w:rsid w:val="0078740D"/>
    <w:rsid w:val="00787F86"/>
    <w:rsid w:val="007901B4"/>
    <w:rsid w:val="007925EA"/>
    <w:rsid w:val="00792638"/>
    <w:rsid w:val="00793CD8"/>
    <w:rsid w:val="00795C92"/>
    <w:rsid w:val="00796231"/>
    <w:rsid w:val="00796892"/>
    <w:rsid w:val="00797ACB"/>
    <w:rsid w:val="007A0A8F"/>
    <w:rsid w:val="007A0F6A"/>
    <w:rsid w:val="007A1821"/>
    <w:rsid w:val="007A1CB3"/>
    <w:rsid w:val="007A1E44"/>
    <w:rsid w:val="007A1FE0"/>
    <w:rsid w:val="007A306F"/>
    <w:rsid w:val="007A388C"/>
    <w:rsid w:val="007A43A6"/>
    <w:rsid w:val="007A58A6"/>
    <w:rsid w:val="007A68B6"/>
    <w:rsid w:val="007A75D9"/>
    <w:rsid w:val="007A7E25"/>
    <w:rsid w:val="007B315E"/>
    <w:rsid w:val="007B3D2D"/>
    <w:rsid w:val="007B50AE"/>
    <w:rsid w:val="007B51DF"/>
    <w:rsid w:val="007B5224"/>
    <w:rsid w:val="007C05DD"/>
    <w:rsid w:val="007C0CC1"/>
    <w:rsid w:val="007C1E10"/>
    <w:rsid w:val="007C25B7"/>
    <w:rsid w:val="007C274C"/>
    <w:rsid w:val="007C3D18"/>
    <w:rsid w:val="007C60BF"/>
    <w:rsid w:val="007C67DF"/>
    <w:rsid w:val="007C6A07"/>
    <w:rsid w:val="007C75A1"/>
    <w:rsid w:val="007C77A5"/>
    <w:rsid w:val="007D0422"/>
    <w:rsid w:val="007D04E5"/>
    <w:rsid w:val="007D46D5"/>
    <w:rsid w:val="007D5901"/>
    <w:rsid w:val="007D61B7"/>
    <w:rsid w:val="007D67DE"/>
    <w:rsid w:val="007D7526"/>
    <w:rsid w:val="007D7B6D"/>
    <w:rsid w:val="007E037D"/>
    <w:rsid w:val="007E4610"/>
    <w:rsid w:val="007E4715"/>
    <w:rsid w:val="007E505B"/>
    <w:rsid w:val="007E7091"/>
    <w:rsid w:val="007E7BF0"/>
    <w:rsid w:val="007F0D3B"/>
    <w:rsid w:val="007F0D53"/>
    <w:rsid w:val="007F0F67"/>
    <w:rsid w:val="007F5674"/>
    <w:rsid w:val="007F56DB"/>
    <w:rsid w:val="007F5B02"/>
    <w:rsid w:val="007F6FE9"/>
    <w:rsid w:val="00802F8A"/>
    <w:rsid w:val="00803FAE"/>
    <w:rsid w:val="00804929"/>
    <w:rsid w:val="00804966"/>
    <w:rsid w:val="008051A7"/>
    <w:rsid w:val="0080605F"/>
    <w:rsid w:val="00807786"/>
    <w:rsid w:val="00811FCB"/>
    <w:rsid w:val="008124D7"/>
    <w:rsid w:val="008158D6"/>
    <w:rsid w:val="00817196"/>
    <w:rsid w:val="0082045F"/>
    <w:rsid w:val="00821855"/>
    <w:rsid w:val="00821AB7"/>
    <w:rsid w:val="00821CCB"/>
    <w:rsid w:val="008235DB"/>
    <w:rsid w:val="00824718"/>
    <w:rsid w:val="00824AB4"/>
    <w:rsid w:val="00825C42"/>
    <w:rsid w:val="00825D25"/>
    <w:rsid w:val="00826447"/>
    <w:rsid w:val="00827D6F"/>
    <w:rsid w:val="0083060B"/>
    <w:rsid w:val="00833194"/>
    <w:rsid w:val="008354DB"/>
    <w:rsid w:val="008376AC"/>
    <w:rsid w:val="0084118A"/>
    <w:rsid w:val="008444E8"/>
    <w:rsid w:val="00844A79"/>
    <w:rsid w:val="00844E80"/>
    <w:rsid w:val="008453FE"/>
    <w:rsid w:val="008462D1"/>
    <w:rsid w:val="00846FE7"/>
    <w:rsid w:val="008479D9"/>
    <w:rsid w:val="008506A7"/>
    <w:rsid w:val="00850CEC"/>
    <w:rsid w:val="00851A28"/>
    <w:rsid w:val="00852F7E"/>
    <w:rsid w:val="008556BB"/>
    <w:rsid w:val="0085613D"/>
    <w:rsid w:val="00856911"/>
    <w:rsid w:val="00856B4C"/>
    <w:rsid w:val="00856D40"/>
    <w:rsid w:val="00857DC3"/>
    <w:rsid w:val="0086115D"/>
    <w:rsid w:val="008654F0"/>
    <w:rsid w:val="00865D54"/>
    <w:rsid w:val="0086706B"/>
    <w:rsid w:val="00867450"/>
    <w:rsid w:val="008677FD"/>
    <w:rsid w:val="008706D4"/>
    <w:rsid w:val="00870F8A"/>
    <w:rsid w:val="00871600"/>
    <w:rsid w:val="008719A4"/>
    <w:rsid w:val="00871D23"/>
    <w:rsid w:val="00872530"/>
    <w:rsid w:val="00874312"/>
    <w:rsid w:val="0087437C"/>
    <w:rsid w:val="0087438A"/>
    <w:rsid w:val="00875CD7"/>
    <w:rsid w:val="008763E4"/>
    <w:rsid w:val="00876479"/>
    <w:rsid w:val="00876B4D"/>
    <w:rsid w:val="00877647"/>
    <w:rsid w:val="00877AD8"/>
    <w:rsid w:val="00877F18"/>
    <w:rsid w:val="00880C57"/>
    <w:rsid w:val="00881DA8"/>
    <w:rsid w:val="00882D6A"/>
    <w:rsid w:val="0088405D"/>
    <w:rsid w:val="00885A05"/>
    <w:rsid w:val="00885B54"/>
    <w:rsid w:val="0088671F"/>
    <w:rsid w:val="0089004D"/>
    <w:rsid w:val="008903E4"/>
    <w:rsid w:val="00893358"/>
    <w:rsid w:val="00894A88"/>
    <w:rsid w:val="00895386"/>
    <w:rsid w:val="00895BEC"/>
    <w:rsid w:val="00895BF0"/>
    <w:rsid w:val="00896C1C"/>
    <w:rsid w:val="008A0EB2"/>
    <w:rsid w:val="008A10AD"/>
    <w:rsid w:val="008A21FF"/>
    <w:rsid w:val="008A2775"/>
    <w:rsid w:val="008A2CE2"/>
    <w:rsid w:val="008A30AC"/>
    <w:rsid w:val="008A335E"/>
    <w:rsid w:val="008A44B8"/>
    <w:rsid w:val="008A4BD4"/>
    <w:rsid w:val="008A51A8"/>
    <w:rsid w:val="008A54C7"/>
    <w:rsid w:val="008A657D"/>
    <w:rsid w:val="008A77D8"/>
    <w:rsid w:val="008A7AED"/>
    <w:rsid w:val="008B0483"/>
    <w:rsid w:val="008B0B15"/>
    <w:rsid w:val="008B120C"/>
    <w:rsid w:val="008B51A0"/>
    <w:rsid w:val="008B592A"/>
    <w:rsid w:val="008B6E34"/>
    <w:rsid w:val="008B78A6"/>
    <w:rsid w:val="008B794A"/>
    <w:rsid w:val="008B7B5C"/>
    <w:rsid w:val="008C03A2"/>
    <w:rsid w:val="008C0C99"/>
    <w:rsid w:val="008C1321"/>
    <w:rsid w:val="008C1729"/>
    <w:rsid w:val="008C2017"/>
    <w:rsid w:val="008C361D"/>
    <w:rsid w:val="008C43A4"/>
    <w:rsid w:val="008C4958"/>
    <w:rsid w:val="008C4BAA"/>
    <w:rsid w:val="008C6AE8"/>
    <w:rsid w:val="008C731E"/>
    <w:rsid w:val="008C7573"/>
    <w:rsid w:val="008C77EA"/>
    <w:rsid w:val="008D089A"/>
    <w:rsid w:val="008D0AE1"/>
    <w:rsid w:val="008D1907"/>
    <w:rsid w:val="008D34F1"/>
    <w:rsid w:val="008D39D8"/>
    <w:rsid w:val="008D57A1"/>
    <w:rsid w:val="008D5ED9"/>
    <w:rsid w:val="008D6D1A"/>
    <w:rsid w:val="008E065E"/>
    <w:rsid w:val="008E0927"/>
    <w:rsid w:val="008E1909"/>
    <w:rsid w:val="008E1A1E"/>
    <w:rsid w:val="008E2112"/>
    <w:rsid w:val="008E24C8"/>
    <w:rsid w:val="008E3668"/>
    <w:rsid w:val="008E3D43"/>
    <w:rsid w:val="008F0834"/>
    <w:rsid w:val="008F0D74"/>
    <w:rsid w:val="008F1EAB"/>
    <w:rsid w:val="008F20B4"/>
    <w:rsid w:val="008F323B"/>
    <w:rsid w:val="008F33DC"/>
    <w:rsid w:val="008F3F78"/>
    <w:rsid w:val="008F477F"/>
    <w:rsid w:val="008F598B"/>
    <w:rsid w:val="008F6115"/>
    <w:rsid w:val="008F7509"/>
    <w:rsid w:val="00902350"/>
    <w:rsid w:val="00902433"/>
    <w:rsid w:val="0090336B"/>
    <w:rsid w:val="009034F0"/>
    <w:rsid w:val="00903B04"/>
    <w:rsid w:val="009053AA"/>
    <w:rsid w:val="00905519"/>
    <w:rsid w:val="00905C61"/>
    <w:rsid w:val="00906939"/>
    <w:rsid w:val="00910B7D"/>
    <w:rsid w:val="00911DFB"/>
    <w:rsid w:val="009139D9"/>
    <w:rsid w:val="00914AD8"/>
    <w:rsid w:val="00914D76"/>
    <w:rsid w:val="00915593"/>
    <w:rsid w:val="00916079"/>
    <w:rsid w:val="00917CE9"/>
    <w:rsid w:val="00920734"/>
    <w:rsid w:val="00920BF2"/>
    <w:rsid w:val="0092192F"/>
    <w:rsid w:val="00921DDC"/>
    <w:rsid w:val="00922010"/>
    <w:rsid w:val="00924C82"/>
    <w:rsid w:val="0092554D"/>
    <w:rsid w:val="009259E4"/>
    <w:rsid w:val="00925ED0"/>
    <w:rsid w:val="009263BF"/>
    <w:rsid w:val="00931BD9"/>
    <w:rsid w:val="00934670"/>
    <w:rsid w:val="00935493"/>
    <w:rsid w:val="009368F3"/>
    <w:rsid w:val="00941636"/>
    <w:rsid w:val="00943742"/>
    <w:rsid w:val="0094532E"/>
    <w:rsid w:val="00945C05"/>
    <w:rsid w:val="00946945"/>
    <w:rsid w:val="00946F66"/>
    <w:rsid w:val="009474AE"/>
    <w:rsid w:val="00947713"/>
    <w:rsid w:val="00950DE7"/>
    <w:rsid w:val="00951500"/>
    <w:rsid w:val="00951558"/>
    <w:rsid w:val="00951F64"/>
    <w:rsid w:val="009523F6"/>
    <w:rsid w:val="00953920"/>
    <w:rsid w:val="00953B21"/>
    <w:rsid w:val="00953D47"/>
    <w:rsid w:val="0095681E"/>
    <w:rsid w:val="009572D4"/>
    <w:rsid w:val="00961921"/>
    <w:rsid w:val="009638BA"/>
    <w:rsid w:val="0096430A"/>
    <w:rsid w:val="009644C3"/>
    <w:rsid w:val="009651D1"/>
    <w:rsid w:val="0096554B"/>
    <w:rsid w:val="0096584A"/>
    <w:rsid w:val="009677E7"/>
    <w:rsid w:val="00967B18"/>
    <w:rsid w:val="00971F08"/>
    <w:rsid w:val="009742F2"/>
    <w:rsid w:val="0097603D"/>
    <w:rsid w:val="00976949"/>
    <w:rsid w:val="00980477"/>
    <w:rsid w:val="00985253"/>
    <w:rsid w:val="009853B3"/>
    <w:rsid w:val="009855D7"/>
    <w:rsid w:val="009900AB"/>
    <w:rsid w:val="00990630"/>
    <w:rsid w:val="00991761"/>
    <w:rsid w:val="00991AED"/>
    <w:rsid w:val="00991CD9"/>
    <w:rsid w:val="00991CFB"/>
    <w:rsid w:val="00991D53"/>
    <w:rsid w:val="00993AC1"/>
    <w:rsid w:val="00993E53"/>
    <w:rsid w:val="00994DCA"/>
    <w:rsid w:val="00994E9F"/>
    <w:rsid w:val="009960EC"/>
    <w:rsid w:val="009970DD"/>
    <w:rsid w:val="009A0C48"/>
    <w:rsid w:val="009A0FBA"/>
    <w:rsid w:val="009A1601"/>
    <w:rsid w:val="009A1694"/>
    <w:rsid w:val="009A16E7"/>
    <w:rsid w:val="009A3EF5"/>
    <w:rsid w:val="009A462D"/>
    <w:rsid w:val="009A5CBA"/>
    <w:rsid w:val="009A656C"/>
    <w:rsid w:val="009B1F30"/>
    <w:rsid w:val="009B3AC2"/>
    <w:rsid w:val="009B4DF4"/>
    <w:rsid w:val="009B4FFF"/>
    <w:rsid w:val="009B564E"/>
    <w:rsid w:val="009B5BD4"/>
    <w:rsid w:val="009B7E87"/>
    <w:rsid w:val="009C04DF"/>
    <w:rsid w:val="009C31E4"/>
    <w:rsid w:val="009C403E"/>
    <w:rsid w:val="009C6794"/>
    <w:rsid w:val="009C6867"/>
    <w:rsid w:val="009D0E10"/>
    <w:rsid w:val="009D22FC"/>
    <w:rsid w:val="009D2800"/>
    <w:rsid w:val="009D4FF0"/>
    <w:rsid w:val="009D703C"/>
    <w:rsid w:val="009D718F"/>
    <w:rsid w:val="009E0146"/>
    <w:rsid w:val="009E068F"/>
    <w:rsid w:val="009E14E0"/>
    <w:rsid w:val="009E1F9C"/>
    <w:rsid w:val="009E33FC"/>
    <w:rsid w:val="009E35DB"/>
    <w:rsid w:val="009E47A3"/>
    <w:rsid w:val="009E4AA8"/>
    <w:rsid w:val="009E518A"/>
    <w:rsid w:val="009E703A"/>
    <w:rsid w:val="009E7679"/>
    <w:rsid w:val="009F08F3"/>
    <w:rsid w:val="009F321E"/>
    <w:rsid w:val="009F344F"/>
    <w:rsid w:val="009F5CCC"/>
    <w:rsid w:val="009F6DEF"/>
    <w:rsid w:val="009F7AFF"/>
    <w:rsid w:val="00A02C19"/>
    <w:rsid w:val="00A0448A"/>
    <w:rsid w:val="00A048A8"/>
    <w:rsid w:val="00A04F49"/>
    <w:rsid w:val="00A06531"/>
    <w:rsid w:val="00A06CC4"/>
    <w:rsid w:val="00A0738C"/>
    <w:rsid w:val="00A102C1"/>
    <w:rsid w:val="00A103B2"/>
    <w:rsid w:val="00A13E54"/>
    <w:rsid w:val="00A1474F"/>
    <w:rsid w:val="00A15C41"/>
    <w:rsid w:val="00A15F7B"/>
    <w:rsid w:val="00A17F63"/>
    <w:rsid w:val="00A2193B"/>
    <w:rsid w:val="00A22208"/>
    <w:rsid w:val="00A2351A"/>
    <w:rsid w:val="00A264A9"/>
    <w:rsid w:val="00A27785"/>
    <w:rsid w:val="00A27E11"/>
    <w:rsid w:val="00A30187"/>
    <w:rsid w:val="00A31C05"/>
    <w:rsid w:val="00A338C0"/>
    <w:rsid w:val="00A3448A"/>
    <w:rsid w:val="00A34B4C"/>
    <w:rsid w:val="00A36297"/>
    <w:rsid w:val="00A36D41"/>
    <w:rsid w:val="00A3785C"/>
    <w:rsid w:val="00A41E2B"/>
    <w:rsid w:val="00A42835"/>
    <w:rsid w:val="00A454D3"/>
    <w:rsid w:val="00A456E3"/>
    <w:rsid w:val="00A4593B"/>
    <w:rsid w:val="00A45B74"/>
    <w:rsid w:val="00A45C64"/>
    <w:rsid w:val="00A45EAD"/>
    <w:rsid w:val="00A5019F"/>
    <w:rsid w:val="00A512C0"/>
    <w:rsid w:val="00A52BF7"/>
    <w:rsid w:val="00A52E1D"/>
    <w:rsid w:val="00A5300A"/>
    <w:rsid w:val="00A537F9"/>
    <w:rsid w:val="00A573ED"/>
    <w:rsid w:val="00A6036F"/>
    <w:rsid w:val="00A60B50"/>
    <w:rsid w:val="00A61499"/>
    <w:rsid w:val="00A6152C"/>
    <w:rsid w:val="00A62A77"/>
    <w:rsid w:val="00A63483"/>
    <w:rsid w:val="00A645E1"/>
    <w:rsid w:val="00A657D7"/>
    <w:rsid w:val="00A65C95"/>
    <w:rsid w:val="00A660AC"/>
    <w:rsid w:val="00A675FB"/>
    <w:rsid w:val="00A679AF"/>
    <w:rsid w:val="00A67E6C"/>
    <w:rsid w:val="00A70738"/>
    <w:rsid w:val="00A71B99"/>
    <w:rsid w:val="00A72282"/>
    <w:rsid w:val="00A739D0"/>
    <w:rsid w:val="00A748CE"/>
    <w:rsid w:val="00A761D4"/>
    <w:rsid w:val="00A770DC"/>
    <w:rsid w:val="00A77EC4"/>
    <w:rsid w:val="00A811B2"/>
    <w:rsid w:val="00A8159F"/>
    <w:rsid w:val="00A816B5"/>
    <w:rsid w:val="00A8359B"/>
    <w:rsid w:val="00A8428A"/>
    <w:rsid w:val="00A92879"/>
    <w:rsid w:val="00A932E0"/>
    <w:rsid w:val="00A9360B"/>
    <w:rsid w:val="00A9442A"/>
    <w:rsid w:val="00A95714"/>
    <w:rsid w:val="00A96566"/>
    <w:rsid w:val="00A9707E"/>
    <w:rsid w:val="00AA016F"/>
    <w:rsid w:val="00AA10FE"/>
    <w:rsid w:val="00AA1ED6"/>
    <w:rsid w:val="00AA3BFC"/>
    <w:rsid w:val="00AA51D6"/>
    <w:rsid w:val="00AA579A"/>
    <w:rsid w:val="00AB07B1"/>
    <w:rsid w:val="00AB0BC8"/>
    <w:rsid w:val="00AB11CA"/>
    <w:rsid w:val="00AB14D9"/>
    <w:rsid w:val="00AB3A91"/>
    <w:rsid w:val="00AB456B"/>
    <w:rsid w:val="00AB4AB8"/>
    <w:rsid w:val="00AB5E74"/>
    <w:rsid w:val="00AB629A"/>
    <w:rsid w:val="00AB63FE"/>
    <w:rsid w:val="00AB653D"/>
    <w:rsid w:val="00AB655E"/>
    <w:rsid w:val="00AB7B3F"/>
    <w:rsid w:val="00AC007F"/>
    <w:rsid w:val="00AC2135"/>
    <w:rsid w:val="00AC250D"/>
    <w:rsid w:val="00AC2ECD"/>
    <w:rsid w:val="00AC3119"/>
    <w:rsid w:val="00AC3C33"/>
    <w:rsid w:val="00AC440C"/>
    <w:rsid w:val="00AC49FB"/>
    <w:rsid w:val="00AC4C0B"/>
    <w:rsid w:val="00AC5A10"/>
    <w:rsid w:val="00AC6BCE"/>
    <w:rsid w:val="00AC7DFB"/>
    <w:rsid w:val="00AD0AA3"/>
    <w:rsid w:val="00AD3F94"/>
    <w:rsid w:val="00AD4A5A"/>
    <w:rsid w:val="00AD5CA1"/>
    <w:rsid w:val="00AE27AC"/>
    <w:rsid w:val="00AE3757"/>
    <w:rsid w:val="00AE40E0"/>
    <w:rsid w:val="00AE43AD"/>
    <w:rsid w:val="00AE4DBA"/>
    <w:rsid w:val="00AE4F07"/>
    <w:rsid w:val="00AE5D4D"/>
    <w:rsid w:val="00AE62FE"/>
    <w:rsid w:val="00AE6976"/>
    <w:rsid w:val="00AE72EE"/>
    <w:rsid w:val="00AF0F18"/>
    <w:rsid w:val="00AF142A"/>
    <w:rsid w:val="00AF1BD4"/>
    <w:rsid w:val="00AF1C5D"/>
    <w:rsid w:val="00AF3CD1"/>
    <w:rsid w:val="00AF42D7"/>
    <w:rsid w:val="00AF66CA"/>
    <w:rsid w:val="00AF7579"/>
    <w:rsid w:val="00B006FE"/>
    <w:rsid w:val="00B007CB"/>
    <w:rsid w:val="00B00DFC"/>
    <w:rsid w:val="00B02AA9"/>
    <w:rsid w:val="00B02FA3"/>
    <w:rsid w:val="00B03883"/>
    <w:rsid w:val="00B04833"/>
    <w:rsid w:val="00B05084"/>
    <w:rsid w:val="00B06FF0"/>
    <w:rsid w:val="00B157B9"/>
    <w:rsid w:val="00B157F9"/>
    <w:rsid w:val="00B167F1"/>
    <w:rsid w:val="00B20256"/>
    <w:rsid w:val="00B20D09"/>
    <w:rsid w:val="00B21489"/>
    <w:rsid w:val="00B23215"/>
    <w:rsid w:val="00B2763F"/>
    <w:rsid w:val="00B2782B"/>
    <w:rsid w:val="00B27AAC"/>
    <w:rsid w:val="00B3065E"/>
    <w:rsid w:val="00B30929"/>
    <w:rsid w:val="00B33878"/>
    <w:rsid w:val="00B372AA"/>
    <w:rsid w:val="00B37646"/>
    <w:rsid w:val="00B37FE0"/>
    <w:rsid w:val="00B40445"/>
    <w:rsid w:val="00B40C27"/>
    <w:rsid w:val="00B41888"/>
    <w:rsid w:val="00B42777"/>
    <w:rsid w:val="00B43640"/>
    <w:rsid w:val="00B43A99"/>
    <w:rsid w:val="00B45A52"/>
    <w:rsid w:val="00B45EE8"/>
    <w:rsid w:val="00B46175"/>
    <w:rsid w:val="00B4792B"/>
    <w:rsid w:val="00B505D1"/>
    <w:rsid w:val="00B53208"/>
    <w:rsid w:val="00B55886"/>
    <w:rsid w:val="00B55F1A"/>
    <w:rsid w:val="00B565E4"/>
    <w:rsid w:val="00B60A44"/>
    <w:rsid w:val="00B60BF6"/>
    <w:rsid w:val="00B6167C"/>
    <w:rsid w:val="00B616C5"/>
    <w:rsid w:val="00B62AAA"/>
    <w:rsid w:val="00B6410B"/>
    <w:rsid w:val="00B64FC9"/>
    <w:rsid w:val="00B65B0A"/>
    <w:rsid w:val="00B664C7"/>
    <w:rsid w:val="00B67426"/>
    <w:rsid w:val="00B674EF"/>
    <w:rsid w:val="00B678E5"/>
    <w:rsid w:val="00B67977"/>
    <w:rsid w:val="00B716BA"/>
    <w:rsid w:val="00B739F6"/>
    <w:rsid w:val="00B74AC0"/>
    <w:rsid w:val="00B77E93"/>
    <w:rsid w:val="00B803B5"/>
    <w:rsid w:val="00B809A6"/>
    <w:rsid w:val="00B819D2"/>
    <w:rsid w:val="00B81A6C"/>
    <w:rsid w:val="00B85DE5"/>
    <w:rsid w:val="00B87046"/>
    <w:rsid w:val="00B872BE"/>
    <w:rsid w:val="00B90291"/>
    <w:rsid w:val="00B904C9"/>
    <w:rsid w:val="00B9093E"/>
    <w:rsid w:val="00B90F73"/>
    <w:rsid w:val="00B92BDE"/>
    <w:rsid w:val="00B93B59"/>
    <w:rsid w:val="00B9406A"/>
    <w:rsid w:val="00B943BD"/>
    <w:rsid w:val="00B97969"/>
    <w:rsid w:val="00BA101D"/>
    <w:rsid w:val="00BA2280"/>
    <w:rsid w:val="00BA2A08"/>
    <w:rsid w:val="00BA56D2"/>
    <w:rsid w:val="00BA76E0"/>
    <w:rsid w:val="00BB067E"/>
    <w:rsid w:val="00BB10C3"/>
    <w:rsid w:val="00BB2828"/>
    <w:rsid w:val="00BB2A25"/>
    <w:rsid w:val="00BB51E9"/>
    <w:rsid w:val="00BB5369"/>
    <w:rsid w:val="00BB7660"/>
    <w:rsid w:val="00BC0FDC"/>
    <w:rsid w:val="00BC3053"/>
    <w:rsid w:val="00BC3905"/>
    <w:rsid w:val="00BC4D2E"/>
    <w:rsid w:val="00BC6FB7"/>
    <w:rsid w:val="00BD15B2"/>
    <w:rsid w:val="00BD3678"/>
    <w:rsid w:val="00BD48A2"/>
    <w:rsid w:val="00BD48AC"/>
    <w:rsid w:val="00BD5F1A"/>
    <w:rsid w:val="00BD71B0"/>
    <w:rsid w:val="00BE00FF"/>
    <w:rsid w:val="00BE058C"/>
    <w:rsid w:val="00BE1234"/>
    <w:rsid w:val="00BE157D"/>
    <w:rsid w:val="00BE18D1"/>
    <w:rsid w:val="00BE230E"/>
    <w:rsid w:val="00BE2BAF"/>
    <w:rsid w:val="00BE2D21"/>
    <w:rsid w:val="00BE2FA6"/>
    <w:rsid w:val="00BE333F"/>
    <w:rsid w:val="00BE4B32"/>
    <w:rsid w:val="00BE5C7A"/>
    <w:rsid w:val="00BE7406"/>
    <w:rsid w:val="00BE7603"/>
    <w:rsid w:val="00BF0D1E"/>
    <w:rsid w:val="00BF31F3"/>
    <w:rsid w:val="00BF3279"/>
    <w:rsid w:val="00BF6609"/>
    <w:rsid w:val="00BF7030"/>
    <w:rsid w:val="00BF74C7"/>
    <w:rsid w:val="00BF7AAD"/>
    <w:rsid w:val="00C015F1"/>
    <w:rsid w:val="00C01C6A"/>
    <w:rsid w:val="00C01F33"/>
    <w:rsid w:val="00C02CC6"/>
    <w:rsid w:val="00C02F58"/>
    <w:rsid w:val="00C038F3"/>
    <w:rsid w:val="00C040F7"/>
    <w:rsid w:val="00C041B0"/>
    <w:rsid w:val="00C044AB"/>
    <w:rsid w:val="00C05706"/>
    <w:rsid w:val="00C07377"/>
    <w:rsid w:val="00C07BC2"/>
    <w:rsid w:val="00C10478"/>
    <w:rsid w:val="00C12107"/>
    <w:rsid w:val="00C12F92"/>
    <w:rsid w:val="00C14D4B"/>
    <w:rsid w:val="00C14E71"/>
    <w:rsid w:val="00C154BB"/>
    <w:rsid w:val="00C17098"/>
    <w:rsid w:val="00C176D9"/>
    <w:rsid w:val="00C17D0F"/>
    <w:rsid w:val="00C21848"/>
    <w:rsid w:val="00C2563B"/>
    <w:rsid w:val="00C25B09"/>
    <w:rsid w:val="00C279B5"/>
    <w:rsid w:val="00C27C45"/>
    <w:rsid w:val="00C31603"/>
    <w:rsid w:val="00C32440"/>
    <w:rsid w:val="00C331F2"/>
    <w:rsid w:val="00C3719D"/>
    <w:rsid w:val="00C437FE"/>
    <w:rsid w:val="00C44421"/>
    <w:rsid w:val="00C459AB"/>
    <w:rsid w:val="00C50281"/>
    <w:rsid w:val="00C519BA"/>
    <w:rsid w:val="00C54995"/>
    <w:rsid w:val="00C54D41"/>
    <w:rsid w:val="00C552B5"/>
    <w:rsid w:val="00C603DE"/>
    <w:rsid w:val="00C60783"/>
    <w:rsid w:val="00C608B6"/>
    <w:rsid w:val="00C6113B"/>
    <w:rsid w:val="00C63D21"/>
    <w:rsid w:val="00C64672"/>
    <w:rsid w:val="00C66994"/>
    <w:rsid w:val="00C67DB0"/>
    <w:rsid w:val="00C70232"/>
    <w:rsid w:val="00C70697"/>
    <w:rsid w:val="00C70C94"/>
    <w:rsid w:val="00C718A3"/>
    <w:rsid w:val="00C7284C"/>
    <w:rsid w:val="00C72EF4"/>
    <w:rsid w:val="00C743BB"/>
    <w:rsid w:val="00C75D2F"/>
    <w:rsid w:val="00C767BE"/>
    <w:rsid w:val="00C76963"/>
    <w:rsid w:val="00C76E3C"/>
    <w:rsid w:val="00C77496"/>
    <w:rsid w:val="00C77D0F"/>
    <w:rsid w:val="00C77F5E"/>
    <w:rsid w:val="00C81568"/>
    <w:rsid w:val="00C81821"/>
    <w:rsid w:val="00C81F3E"/>
    <w:rsid w:val="00C83F40"/>
    <w:rsid w:val="00C84D87"/>
    <w:rsid w:val="00C8504F"/>
    <w:rsid w:val="00C853CB"/>
    <w:rsid w:val="00C9027A"/>
    <w:rsid w:val="00C9068E"/>
    <w:rsid w:val="00C91251"/>
    <w:rsid w:val="00C91EC7"/>
    <w:rsid w:val="00C92AE8"/>
    <w:rsid w:val="00C92D23"/>
    <w:rsid w:val="00C92E34"/>
    <w:rsid w:val="00C93C4B"/>
    <w:rsid w:val="00C944AB"/>
    <w:rsid w:val="00C95B40"/>
    <w:rsid w:val="00C95D72"/>
    <w:rsid w:val="00C962FD"/>
    <w:rsid w:val="00C96639"/>
    <w:rsid w:val="00CA1ED8"/>
    <w:rsid w:val="00CA21E3"/>
    <w:rsid w:val="00CA2C50"/>
    <w:rsid w:val="00CA3280"/>
    <w:rsid w:val="00CA4D6C"/>
    <w:rsid w:val="00CA59BA"/>
    <w:rsid w:val="00CA5FB0"/>
    <w:rsid w:val="00CA7467"/>
    <w:rsid w:val="00CB158F"/>
    <w:rsid w:val="00CB1F63"/>
    <w:rsid w:val="00CB2B23"/>
    <w:rsid w:val="00CB2DD3"/>
    <w:rsid w:val="00CB414D"/>
    <w:rsid w:val="00CB61E0"/>
    <w:rsid w:val="00CB7170"/>
    <w:rsid w:val="00CB7EF6"/>
    <w:rsid w:val="00CC040E"/>
    <w:rsid w:val="00CC111F"/>
    <w:rsid w:val="00CC2011"/>
    <w:rsid w:val="00CC21AF"/>
    <w:rsid w:val="00CC2CD5"/>
    <w:rsid w:val="00CC3EA0"/>
    <w:rsid w:val="00CC54DA"/>
    <w:rsid w:val="00CC5968"/>
    <w:rsid w:val="00CC7B45"/>
    <w:rsid w:val="00CD1188"/>
    <w:rsid w:val="00CD2485"/>
    <w:rsid w:val="00CD2ED1"/>
    <w:rsid w:val="00CD337B"/>
    <w:rsid w:val="00CD4EDC"/>
    <w:rsid w:val="00CD52F9"/>
    <w:rsid w:val="00CD68C2"/>
    <w:rsid w:val="00CD71A8"/>
    <w:rsid w:val="00CD73AE"/>
    <w:rsid w:val="00CE0424"/>
    <w:rsid w:val="00CE16ED"/>
    <w:rsid w:val="00CE21F6"/>
    <w:rsid w:val="00CE426E"/>
    <w:rsid w:val="00CE4843"/>
    <w:rsid w:val="00CE4A19"/>
    <w:rsid w:val="00CE5295"/>
    <w:rsid w:val="00CE5580"/>
    <w:rsid w:val="00CE574B"/>
    <w:rsid w:val="00CE7561"/>
    <w:rsid w:val="00CE7657"/>
    <w:rsid w:val="00CF1354"/>
    <w:rsid w:val="00CF1FA6"/>
    <w:rsid w:val="00CF382A"/>
    <w:rsid w:val="00CF3B1F"/>
    <w:rsid w:val="00CF3BF6"/>
    <w:rsid w:val="00CF5C4E"/>
    <w:rsid w:val="00CF625B"/>
    <w:rsid w:val="00CF687E"/>
    <w:rsid w:val="00CF7B39"/>
    <w:rsid w:val="00D00CDF"/>
    <w:rsid w:val="00D0349B"/>
    <w:rsid w:val="00D037FF"/>
    <w:rsid w:val="00D04434"/>
    <w:rsid w:val="00D05C4A"/>
    <w:rsid w:val="00D06645"/>
    <w:rsid w:val="00D07B3E"/>
    <w:rsid w:val="00D10249"/>
    <w:rsid w:val="00D10C15"/>
    <w:rsid w:val="00D10C29"/>
    <w:rsid w:val="00D115C3"/>
    <w:rsid w:val="00D11897"/>
    <w:rsid w:val="00D11A21"/>
    <w:rsid w:val="00D1261E"/>
    <w:rsid w:val="00D13135"/>
    <w:rsid w:val="00D13E4E"/>
    <w:rsid w:val="00D142BC"/>
    <w:rsid w:val="00D227DE"/>
    <w:rsid w:val="00D239A7"/>
    <w:rsid w:val="00D23F47"/>
    <w:rsid w:val="00D26560"/>
    <w:rsid w:val="00D3005B"/>
    <w:rsid w:val="00D30297"/>
    <w:rsid w:val="00D31227"/>
    <w:rsid w:val="00D31C65"/>
    <w:rsid w:val="00D32DE8"/>
    <w:rsid w:val="00D33E03"/>
    <w:rsid w:val="00D350F3"/>
    <w:rsid w:val="00D36E71"/>
    <w:rsid w:val="00D37D87"/>
    <w:rsid w:val="00D40B33"/>
    <w:rsid w:val="00D416A4"/>
    <w:rsid w:val="00D42505"/>
    <w:rsid w:val="00D4318F"/>
    <w:rsid w:val="00D43646"/>
    <w:rsid w:val="00D438BF"/>
    <w:rsid w:val="00D440F8"/>
    <w:rsid w:val="00D50511"/>
    <w:rsid w:val="00D53400"/>
    <w:rsid w:val="00D538CD"/>
    <w:rsid w:val="00D546FF"/>
    <w:rsid w:val="00D55AD5"/>
    <w:rsid w:val="00D5641C"/>
    <w:rsid w:val="00D56A9B"/>
    <w:rsid w:val="00D573DB"/>
    <w:rsid w:val="00D576CA"/>
    <w:rsid w:val="00D57AEA"/>
    <w:rsid w:val="00D606B9"/>
    <w:rsid w:val="00D60E13"/>
    <w:rsid w:val="00D61AF5"/>
    <w:rsid w:val="00D625D4"/>
    <w:rsid w:val="00D62CD5"/>
    <w:rsid w:val="00D6435F"/>
    <w:rsid w:val="00D652B5"/>
    <w:rsid w:val="00D66155"/>
    <w:rsid w:val="00D708B0"/>
    <w:rsid w:val="00D71A4E"/>
    <w:rsid w:val="00D7337E"/>
    <w:rsid w:val="00D755CC"/>
    <w:rsid w:val="00D75B4F"/>
    <w:rsid w:val="00D77B1D"/>
    <w:rsid w:val="00D8021F"/>
    <w:rsid w:val="00D80383"/>
    <w:rsid w:val="00D808C7"/>
    <w:rsid w:val="00D80C63"/>
    <w:rsid w:val="00D823C6"/>
    <w:rsid w:val="00D8286F"/>
    <w:rsid w:val="00D8386B"/>
    <w:rsid w:val="00D83CEF"/>
    <w:rsid w:val="00D852A6"/>
    <w:rsid w:val="00D85B16"/>
    <w:rsid w:val="00D86CA3"/>
    <w:rsid w:val="00D87049"/>
    <w:rsid w:val="00D871CE"/>
    <w:rsid w:val="00D87270"/>
    <w:rsid w:val="00D9031D"/>
    <w:rsid w:val="00D90F8A"/>
    <w:rsid w:val="00D9196D"/>
    <w:rsid w:val="00D91BB9"/>
    <w:rsid w:val="00D91E7B"/>
    <w:rsid w:val="00D9253C"/>
    <w:rsid w:val="00D92982"/>
    <w:rsid w:val="00D94243"/>
    <w:rsid w:val="00D97786"/>
    <w:rsid w:val="00DA2540"/>
    <w:rsid w:val="00DA305E"/>
    <w:rsid w:val="00DA5007"/>
    <w:rsid w:val="00DA5417"/>
    <w:rsid w:val="00DA56E8"/>
    <w:rsid w:val="00DA75D0"/>
    <w:rsid w:val="00DB0A9F"/>
    <w:rsid w:val="00DB12CA"/>
    <w:rsid w:val="00DB1E0D"/>
    <w:rsid w:val="00DB2DB7"/>
    <w:rsid w:val="00DB377D"/>
    <w:rsid w:val="00DB6005"/>
    <w:rsid w:val="00DC062C"/>
    <w:rsid w:val="00DC2202"/>
    <w:rsid w:val="00DC24A1"/>
    <w:rsid w:val="00DC2537"/>
    <w:rsid w:val="00DC2717"/>
    <w:rsid w:val="00DC2D36"/>
    <w:rsid w:val="00DC4E15"/>
    <w:rsid w:val="00DC53EF"/>
    <w:rsid w:val="00DD13E7"/>
    <w:rsid w:val="00DD14BE"/>
    <w:rsid w:val="00DD2401"/>
    <w:rsid w:val="00DD31FD"/>
    <w:rsid w:val="00DD3354"/>
    <w:rsid w:val="00DD3BE4"/>
    <w:rsid w:val="00DE0B80"/>
    <w:rsid w:val="00DE0F9F"/>
    <w:rsid w:val="00DE2813"/>
    <w:rsid w:val="00DE31A8"/>
    <w:rsid w:val="00DE39BB"/>
    <w:rsid w:val="00DE455E"/>
    <w:rsid w:val="00DE4EFE"/>
    <w:rsid w:val="00DE50E1"/>
    <w:rsid w:val="00DE5608"/>
    <w:rsid w:val="00DE58D0"/>
    <w:rsid w:val="00DE5FFC"/>
    <w:rsid w:val="00DE6129"/>
    <w:rsid w:val="00DE654F"/>
    <w:rsid w:val="00DE6E02"/>
    <w:rsid w:val="00DE70F6"/>
    <w:rsid w:val="00DF0B6E"/>
    <w:rsid w:val="00DF15E0"/>
    <w:rsid w:val="00DF169A"/>
    <w:rsid w:val="00DF2875"/>
    <w:rsid w:val="00DF37A0"/>
    <w:rsid w:val="00DF5F5F"/>
    <w:rsid w:val="00DF7E19"/>
    <w:rsid w:val="00E0012A"/>
    <w:rsid w:val="00E00B70"/>
    <w:rsid w:val="00E00FD5"/>
    <w:rsid w:val="00E0431A"/>
    <w:rsid w:val="00E044D6"/>
    <w:rsid w:val="00E04F9A"/>
    <w:rsid w:val="00E05483"/>
    <w:rsid w:val="00E06481"/>
    <w:rsid w:val="00E108D8"/>
    <w:rsid w:val="00E110E7"/>
    <w:rsid w:val="00E114C3"/>
    <w:rsid w:val="00E11A5A"/>
    <w:rsid w:val="00E11B20"/>
    <w:rsid w:val="00E12D5A"/>
    <w:rsid w:val="00E1399F"/>
    <w:rsid w:val="00E15279"/>
    <w:rsid w:val="00E165BB"/>
    <w:rsid w:val="00E17FA2"/>
    <w:rsid w:val="00E203F9"/>
    <w:rsid w:val="00E21F7F"/>
    <w:rsid w:val="00E22089"/>
    <w:rsid w:val="00E22330"/>
    <w:rsid w:val="00E22759"/>
    <w:rsid w:val="00E23150"/>
    <w:rsid w:val="00E24524"/>
    <w:rsid w:val="00E25B19"/>
    <w:rsid w:val="00E269FB"/>
    <w:rsid w:val="00E2778A"/>
    <w:rsid w:val="00E27832"/>
    <w:rsid w:val="00E30B5A"/>
    <w:rsid w:val="00E3123D"/>
    <w:rsid w:val="00E31461"/>
    <w:rsid w:val="00E31889"/>
    <w:rsid w:val="00E31D43"/>
    <w:rsid w:val="00E32608"/>
    <w:rsid w:val="00E337E6"/>
    <w:rsid w:val="00E34188"/>
    <w:rsid w:val="00E345CD"/>
    <w:rsid w:val="00E34B6E"/>
    <w:rsid w:val="00E35559"/>
    <w:rsid w:val="00E35901"/>
    <w:rsid w:val="00E3723A"/>
    <w:rsid w:val="00E37860"/>
    <w:rsid w:val="00E42837"/>
    <w:rsid w:val="00E435D0"/>
    <w:rsid w:val="00E446F1"/>
    <w:rsid w:val="00E451D3"/>
    <w:rsid w:val="00E46886"/>
    <w:rsid w:val="00E46AE3"/>
    <w:rsid w:val="00E47AEF"/>
    <w:rsid w:val="00E50758"/>
    <w:rsid w:val="00E52C2C"/>
    <w:rsid w:val="00E53314"/>
    <w:rsid w:val="00E534AC"/>
    <w:rsid w:val="00E538C7"/>
    <w:rsid w:val="00E53B75"/>
    <w:rsid w:val="00E54C99"/>
    <w:rsid w:val="00E54D7D"/>
    <w:rsid w:val="00E54E3B"/>
    <w:rsid w:val="00E553FB"/>
    <w:rsid w:val="00E57565"/>
    <w:rsid w:val="00E628B9"/>
    <w:rsid w:val="00E62AEC"/>
    <w:rsid w:val="00E63838"/>
    <w:rsid w:val="00E64182"/>
    <w:rsid w:val="00E64434"/>
    <w:rsid w:val="00E64FAB"/>
    <w:rsid w:val="00E66EA2"/>
    <w:rsid w:val="00E67AF8"/>
    <w:rsid w:val="00E67C51"/>
    <w:rsid w:val="00E70679"/>
    <w:rsid w:val="00E71258"/>
    <w:rsid w:val="00E71339"/>
    <w:rsid w:val="00E7169E"/>
    <w:rsid w:val="00E71AA1"/>
    <w:rsid w:val="00E72462"/>
    <w:rsid w:val="00E729BB"/>
    <w:rsid w:val="00E72EFC"/>
    <w:rsid w:val="00E74883"/>
    <w:rsid w:val="00E7548A"/>
    <w:rsid w:val="00E758EC"/>
    <w:rsid w:val="00E77A9C"/>
    <w:rsid w:val="00E802B5"/>
    <w:rsid w:val="00E80307"/>
    <w:rsid w:val="00E80EB7"/>
    <w:rsid w:val="00E8234C"/>
    <w:rsid w:val="00E825C9"/>
    <w:rsid w:val="00E83AA9"/>
    <w:rsid w:val="00E83DFA"/>
    <w:rsid w:val="00E85639"/>
    <w:rsid w:val="00E85928"/>
    <w:rsid w:val="00E87822"/>
    <w:rsid w:val="00E90395"/>
    <w:rsid w:val="00E90E49"/>
    <w:rsid w:val="00E910E0"/>
    <w:rsid w:val="00E917F9"/>
    <w:rsid w:val="00E9291C"/>
    <w:rsid w:val="00E93FFE"/>
    <w:rsid w:val="00E94E5F"/>
    <w:rsid w:val="00E94F8A"/>
    <w:rsid w:val="00E9561F"/>
    <w:rsid w:val="00E957CD"/>
    <w:rsid w:val="00EA0515"/>
    <w:rsid w:val="00EA09CF"/>
    <w:rsid w:val="00EA0DC4"/>
    <w:rsid w:val="00EA32D7"/>
    <w:rsid w:val="00EA3C71"/>
    <w:rsid w:val="00EA3FF5"/>
    <w:rsid w:val="00EA53C7"/>
    <w:rsid w:val="00EA5E0E"/>
    <w:rsid w:val="00EA753E"/>
    <w:rsid w:val="00EA7A41"/>
    <w:rsid w:val="00EA7BF8"/>
    <w:rsid w:val="00EB03CF"/>
    <w:rsid w:val="00EB077B"/>
    <w:rsid w:val="00EB0CFB"/>
    <w:rsid w:val="00EB143F"/>
    <w:rsid w:val="00EB4196"/>
    <w:rsid w:val="00EB4EA2"/>
    <w:rsid w:val="00EB52A3"/>
    <w:rsid w:val="00EB5D9C"/>
    <w:rsid w:val="00EB70B3"/>
    <w:rsid w:val="00EC0026"/>
    <w:rsid w:val="00EC27C6"/>
    <w:rsid w:val="00EC4207"/>
    <w:rsid w:val="00EC5653"/>
    <w:rsid w:val="00EC60B5"/>
    <w:rsid w:val="00EC71CE"/>
    <w:rsid w:val="00ED074F"/>
    <w:rsid w:val="00ED1006"/>
    <w:rsid w:val="00ED1D68"/>
    <w:rsid w:val="00ED3F77"/>
    <w:rsid w:val="00ED7EB7"/>
    <w:rsid w:val="00EE1FB1"/>
    <w:rsid w:val="00EE3238"/>
    <w:rsid w:val="00EE375F"/>
    <w:rsid w:val="00EE5022"/>
    <w:rsid w:val="00EE63D6"/>
    <w:rsid w:val="00EE6463"/>
    <w:rsid w:val="00EE6825"/>
    <w:rsid w:val="00EE6A57"/>
    <w:rsid w:val="00EF18FE"/>
    <w:rsid w:val="00EF5787"/>
    <w:rsid w:val="00EF5D5F"/>
    <w:rsid w:val="00EF5E82"/>
    <w:rsid w:val="00EF60D0"/>
    <w:rsid w:val="00EF6CB7"/>
    <w:rsid w:val="00F02BC2"/>
    <w:rsid w:val="00F0528D"/>
    <w:rsid w:val="00F05890"/>
    <w:rsid w:val="00F05CB8"/>
    <w:rsid w:val="00F06850"/>
    <w:rsid w:val="00F06C67"/>
    <w:rsid w:val="00F06DFD"/>
    <w:rsid w:val="00F071D1"/>
    <w:rsid w:val="00F07533"/>
    <w:rsid w:val="00F10003"/>
    <w:rsid w:val="00F10629"/>
    <w:rsid w:val="00F11000"/>
    <w:rsid w:val="00F12182"/>
    <w:rsid w:val="00F12E4E"/>
    <w:rsid w:val="00F14E2D"/>
    <w:rsid w:val="00F1501C"/>
    <w:rsid w:val="00F15385"/>
    <w:rsid w:val="00F159D3"/>
    <w:rsid w:val="00F15FA5"/>
    <w:rsid w:val="00F209B7"/>
    <w:rsid w:val="00F228F9"/>
    <w:rsid w:val="00F2339B"/>
    <w:rsid w:val="00F2376F"/>
    <w:rsid w:val="00F23BBE"/>
    <w:rsid w:val="00F24305"/>
    <w:rsid w:val="00F243D8"/>
    <w:rsid w:val="00F26849"/>
    <w:rsid w:val="00F27FC5"/>
    <w:rsid w:val="00F30828"/>
    <w:rsid w:val="00F312AC"/>
    <w:rsid w:val="00F313D6"/>
    <w:rsid w:val="00F3231D"/>
    <w:rsid w:val="00F32A8C"/>
    <w:rsid w:val="00F32D77"/>
    <w:rsid w:val="00F337B3"/>
    <w:rsid w:val="00F34213"/>
    <w:rsid w:val="00F3476C"/>
    <w:rsid w:val="00F36FC2"/>
    <w:rsid w:val="00F37DDF"/>
    <w:rsid w:val="00F406B2"/>
    <w:rsid w:val="00F40F0C"/>
    <w:rsid w:val="00F44042"/>
    <w:rsid w:val="00F46160"/>
    <w:rsid w:val="00F4766C"/>
    <w:rsid w:val="00F50410"/>
    <w:rsid w:val="00F507D1"/>
    <w:rsid w:val="00F519CE"/>
    <w:rsid w:val="00F51ADA"/>
    <w:rsid w:val="00F528C0"/>
    <w:rsid w:val="00F54637"/>
    <w:rsid w:val="00F607C5"/>
    <w:rsid w:val="00F60DEA"/>
    <w:rsid w:val="00F62591"/>
    <w:rsid w:val="00F6259B"/>
    <w:rsid w:val="00F6302A"/>
    <w:rsid w:val="00F6411A"/>
    <w:rsid w:val="00F64C2B"/>
    <w:rsid w:val="00F651BE"/>
    <w:rsid w:val="00F658F7"/>
    <w:rsid w:val="00F660C1"/>
    <w:rsid w:val="00F67F53"/>
    <w:rsid w:val="00F70248"/>
    <w:rsid w:val="00F703BE"/>
    <w:rsid w:val="00F71F69"/>
    <w:rsid w:val="00F72B72"/>
    <w:rsid w:val="00F744D9"/>
    <w:rsid w:val="00F74BB9"/>
    <w:rsid w:val="00F75582"/>
    <w:rsid w:val="00F75A7F"/>
    <w:rsid w:val="00F76327"/>
    <w:rsid w:val="00F76EFA"/>
    <w:rsid w:val="00F804BE"/>
    <w:rsid w:val="00F817CE"/>
    <w:rsid w:val="00F83DA8"/>
    <w:rsid w:val="00F8456C"/>
    <w:rsid w:val="00F84DB9"/>
    <w:rsid w:val="00F859D8"/>
    <w:rsid w:val="00F868F5"/>
    <w:rsid w:val="00F9056A"/>
    <w:rsid w:val="00F90F8D"/>
    <w:rsid w:val="00F910D9"/>
    <w:rsid w:val="00F918B1"/>
    <w:rsid w:val="00F91C9F"/>
    <w:rsid w:val="00F92625"/>
    <w:rsid w:val="00F92782"/>
    <w:rsid w:val="00F93AA9"/>
    <w:rsid w:val="00F93BD6"/>
    <w:rsid w:val="00F9689D"/>
    <w:rsid w:val="00F96985"/>
    <w:rsid w:val="00F97838"/>
    <w:rsid w:val="00FA2BB3"/>
    <w:rsid w:val="00FA2CFF"/>
    <w:rsid w:val="00FA2D8B"/>
    <w:rsid w:val="00FA37D9"/>
    <w:rsid w:val="00FA61C1"/>
    <w:rsid w:val="00FA7F50"/>
    <w:rsid w:val="00FB07A3"/>
    <w:rsid w:val="00FB08EF"/>
    <w:rsid w:val="00FB1307"/>
    <w:rsid w:val="00FB1B6E"/>
    <w:rsid w:val="00FB34C4"/>
    <w:rsid w:val="00FB3585"/>
    <w:rsid w:val="00FB4C80"/>
    <w:rsid w:val="00FB639A"/>
    <w:rsid w:val="00FB6A6A"/>
    <w:rsid w:val="00FB73EF"/>
    <w:rsid w:val="00FB7AED"/>
    <w:rsid w:val="00FC220F"/>
    <w:rsid w:val="00FC2FE6"/>
    <w:rsid w:val="00FC4AD0"/>
    <w:rsid w:val="00FC7429"/>
    <w:rsid w:val="00FD0459"/>
    <w:rsid w:val="00FD07F6"/>
    <w:rsid w:val="00FD0B76"/>
    <w:rsid w:val="00FD1334"/>
    <w:rsid w:val="00FD1EC8"/>
    <w:rsid w:val="00FD3B02"/>
    <w:rsid w:val="00FD3EA8"/>
    <w:rsid w:val="00FD3EBB"/>
    <w:rsid w:val="00FD3FB3"/>
    <w:rsid w:val="00FD47ED"/>
    <w:rsid w:val="00FD74DB"/>
    <w:rsid w:val="00FD7660"/>
    <w:rsid w:val="00FE0655"/>
    <w:rsid w:val="00FE07AC"/>
    <w:rsid w:val="00FE1285"/>
    <w:rsid w:val="00FE2365"/>
    <w:rsid w:val="00FE3508"/>
    <w:rsid w:val="00FE4C7B"/>
    <w:rsid w:val="00FE54B8"/>
    <w:rsid w:val="00FE6100"/>
    <w:rsid w:val="00FE6457"/>
    <w:rsid w:val="00FE7336"/>
    <w:rsid w:val="00FE74C6"/>
    <w:rsid w:val="00FE787C"/>
    <w:rsid w:val="00FF45A5"/>
    <w:rsid w:val="00FF5BB9"/>
    <w:rsid w:val="00FF5C91"/>
    <w:rsid w:val="00FF676B"/>
  </w:rsids>
  <m:mathPr>
    <m:mathFont m:val="Cambria Math"/>
    <m:brkBin m:val="before"/>
    <m:brkBinSub m:val="--"/>
    <m:smallFrac m:val="0"/>
    <m:dispDef/>
    <m:lMargin m:val="0"/>
    <m:rMargin m:val="0"/>
    <m:defJc m:val="centerGroup"/>
    <m:wrapIndent m:val="1440"/>
    <m:intLim m:val="subSup"/>
    <m:naryLim m:val="undOvr"/>
  </m:mathPr>
  <w:themeFontLang w:val="sv-S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303CFCA7"/>
  <w15:docId w15:val="{754EF497-2695-4502-B22B-3E9BD3E8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3063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3063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23063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3063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23063D"/>
    <w:pPr>
      <w:numPr>
        <w:ilvl w:val="3"/>
      </w:numPr>
      <w:outlineLvl w:val="3"/>
    </w:pPr>
    <w:rPr>
      <w:sz w:val="24"/>
      <w:szCs w:val="24"/>
    </w:rPr>
  </w:style>
  <w:style w:type="paragraph" w:styleId="Heading5">
    <w:name w:val="heading 5"/>
    <w:basedOn w:val="Heading4"/>
    <w:next w:val="Normal"/>
    <w:qFormat/>
    <w:rsid w:val="0023063D"/>
    <w:pPr>
      <w:numPr>
        <w:ilvl w:val="4"/>
      </w:numPr>
      <w:outlineLvl w:val="4"/>
    </w:pPr>
    <w:rPr>
      <w:sz w:val="22"/>
      <w:szCs w:val="22"/>
    </w:rPr>
  </w:style>
  <w:style w:type="paragraph" w:styleId="Heading6">
    <w:name w:val="heading 6"/>
    <w:basedOn w:val="Normal"/>
    <w:next w:val="Normal"/>
    <w:qFormat/>
    <w:rsid w:val="0023063D"/>
    <w:pPr>
      <w:keepNext/>
      <w:keepLines/>
      <w:numPr>
        <w:ilvl w:val="5"/>
        <w:numId w:val="1"/>
      </w:numPr>
      <w:spacing w:before="120"/>
      <w:outlineLvl w:val="5"/>
    </w:pPr>
    <w:rPr>
      <w:rFonts w:cs="Arial"/>
    </w:rPr>
  </w:style>
  <w:style w:type="paragraph" w:styleId="Heading7">
    <w:name w:val="heading 7"/>
    <w:basedOn w:val="Normal"/>
    <w:next w:val="Normal"/>
    <w:qFormat/>
    <w:rsid w:val="0023063D"/>
    <w:pPr>
      <w:keepNext/>
      <w:keepLines/>
      <w:numPr>
        <w:ilvl w:val="6"/>
        <w:numId w:val="1"/>
      </w:numPr>
      <w:spacing w:before="120"/>
      <w:outlineLvl w:val="6"/>
    </w:pPr>
    <w:rPr>
      <w:rFonts w:cs="Arial"/>
    </w:rPr>
  </w:style>
  <w:style w:type="paragraph" w:styleId="Heading8">
    <w:name w:val="heading 8"/>
    <w:basedOn w:val="Heading7"/>
    <w:next w:val="Normal"/>
    <w:qFormat/>
    <w:rsid w:val="0023063D"/>
    <w:pPr>
      <w:numPr>
        <w:ilvl w:val="7"/>
      </w:numPr>
      <w:outlineLvl w:val="7"/>
    </w:pPr>
  </w:style>
  <w:style w:type="paragraph" w:styleId="Heading9">
    <w:name w:val="heading 9"/>
    <w:basedOn w:val="Heading8"/>
    <w:next w:val="Normal"/>
    <w:qFormat/>
    <w:rsid w:val="0023063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3063D"/>
    <w:pPr>
      <w:spacing w:before="180"/>
      <w:ind w:left="2693" w:hanging="2693"/>
    </w:pPr>
    <w:rPr>
      <w:b w:val="0"/>
      <w:bCs/>
    </w:rPr>
  </w:style>
  <w:style w:type="paragraph" w:styleId="TOC1">
    <w:name w:val="toc 1"/>
    <w:aliases w:val="Observation TOC2"/>
    <w:uiPriority w:val="39"/>
    <w:rsid w:val="0023063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3063D"/>
    <w:pPr>
      <w:keepNext/>
      <w:keepLines/>
      <w:spacing w:before="180"/>
      <w:jc w:val="center"/>
    </w:pPr>
  </w:style>
  <w:style w:type="paragraph" w:styleId="Caption">
    <w:name w:val="caption"/>
    <w:basedOn w:val="Normal"/>
    <w:next w:val="Normal"/>
    <w:qFormat/>
    <w:rsid w:val="0023063D"/>
    <w:pPr>
      <w:spacing w:after="240"/>
      <w:jc w:val="center"/>
    </w:pPr>
    <w:rPr>
      <w:b/>
      <w:bCs/>
    </w:rPr>
  </w:style>
  <w:style w:type="paragraph" w:styleId="TOC5">
    <w:name w:val="toc 5"/>
    <w:aliases w:val="Observation TOC"/>
    <w:basedOn w:val="TOC4"/>
    <w:semiHidden/>
    <w:rsid w:val="0023063D"/>
    <w:pPr>
      <w:tabs>
        <w:tab w:val="right" w:pos="1701"/>
      </w:tabs>
      <w:ind w:left="1701" w:hanging="1701"/>
    </w:pPr>
  </w:style>
  <w:style w:type="paragraph" w:styleId="TOC4">
    <w:name w:val="toc 4"/>
    <w:basedOn w:val="TOC3"/>
    <w:semiHidden/>
    <w:rsid w:val="0023063D"/>
    <w:pPr>
      <w:ind w:left="1418" w:hanging="1418"/>
    </w:pPr>
  </w:style>
  <w:style w:type="paragraph" w:styleId="TOC3">
    <w:name w:val="toc 3"/>
    <w:basedOn w:val="TOC2"/>
    <w:semiHidden/>
    <w:rsid w:val="0023063D"/>
    <w:pPr>
      <w:ind w:left="1134" w:hanging="1134"/>
    </w:pPr>
  </w:style>
  <w:style w:type="paragraph" w:styleId="TOC2">
    <w:name w:val="toc 2"/>
    <w:basedOn w:val="TOC1"/>
    <w:semiHidden/>
    <w:rsid w:val="0023063D"/>
    <w:pPr>
      <w:keepNext w:val="0"/>
      <w:spacing w:before="0"/>
      <w:ind w:left="851" w:hanging="851"/>
    </w:pPr>
    <w:rPr>
      <w:szCs w:val="20"/>
    </w:rPr>
  </w:style>
  <w:style w:type="paragraph" w:styleId="Index2">
    <w:name w:val="index 2"/>
    <w:basedOn w:val="Index1"/>
    <w:semiHidden/>
    <w:rsid w:val="0023063D"/>
    <w:pPr>
      <w:ind w:left="284"/>
    </w:pPr>
  </w:style>
  <w:style w:type="paragraph" w:styleId="Index1">
    <w:name w:val="index 1"/>
    <w:basedOn w:val="Normal"/>
    <w:semiHidden/>
    <w:rsid w:val="0023063D"/>
    <w:pPr>
      <w:keepLines/>
      <w:spacing w:after="0"/>
    </w:pPr>
  </w:style>
  <w:style w:type="paragraph" w:styleId="DocumentMap">
    <w:name w:val="Document Map"/>
    <w:basedOn w:val="Normal"/>
    <w:semiHidden/>
    <w:rsid w:val="0023063D"/>
    <w:pPr>
      <w:shd w:val="clear" w:color="auto" w:fill="000080"/>
    </w:pPr>
    <w:rPr>
      <w:rFonts w:ascii="Tahoma" w:hAnsi="Tahoma" w:cs="Tahoma"/>
    </w:rPr>
  </w:style>
  <w:style w:type="paragraph" w:styleId="ListNumber2">
    <w:name w:val="List Number 2"/>
    <w:basedOn w:val="ListNumber"/>
    <w:rsid w:val="0023063D"/>
    <w:pPr>
      <w:ind w:left="851"/>
    </w:pPr>
  </w:style>
  <w:style w:type="paragraph" w:styleId="ListNumber">
    <w:name w:val="List Number"/>
    <w:basedOn w:val="List"/>
    <w:rsid w:val="0023063D"/>
  </w:style>
  <w:style w:type="paragraph" w:styleId="List">
    <w:name w:val="List"/>
    <w:basedOn w:val="Normal"/>
    <w:rsid w:val="0023063D"/>
    <w:pPr>
      <w:ind w:left="568" w:hanging="284"/>
    </w:pPr>
  </w:style>
  <w:style w:type="paragraph" w:styleId="Header">
    <w:name w:val="header"/>
    <w:rsid w:val="0023063D"/>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3063D"/>
    <w:rPr>
      <w:b/>
      <w:bCs/>
      <w:position w:val="6"/>
      <w:sz w:val="16"/>
      <w:szCs w:val="16"/>
    </w:rPr>
  </w:style>
  <w:style w:type="paragraph" w:styleId="FootnoteText">
    <w:name w:val="footnote text"/>
    <w:basedOn w:val="Normal"/>
    <w:semiHidden/>
    <w:rsid w:val="0023063D"/>
    <w:pPr>
      <w:keepLines/>
      <w:spacing w:after="0"/>
      <w:ind w:left="454" w:hanging="454"/>
    </w:pPr>
    <w:rPr>
      <w:sz w:val="16"/>
      <w:szCs w:val="16"/>
    </w:rPr>
  </w:style>
  <w:style w:type="paragraph" w:customStyle="1" w:styleId="3GPPHeader">
    <w:name w:val="3GPP_Header"/>
    <w:basedOn w:val="Normal"/>
    <w:rsid w:val="0023063D"/>
    <w:pPr>
      <w:tabs>
        <w:tab w:val="left" w:pos="1701"/>
        <w:tab w:val="right" w:pos="9639"/>
      </w:tabs>
      <w:spacing w:after="240"/>
    </w:pPr>
    <w:rPr>
      <w:b/>
      <w:sz w:val="24"/>
    </w:rPr>
  </w:style>
  <w:style w:type="paragraph" w:styleId="TOC9">
    <w:name w:val="toc 9"/>
    <w:basedOn w:val="TOC8"/>
    <w:semiHidden/>
    <w:rsid w:val="0023063D"/>
    <w:pPr>
      <w:ind w:left="1418" w:hanging="1418"/>
    </w:pPr>
  </w:style>
  <w:style w:type="paragraph" w:styleId="TOC6">
    <w:name w:val="toc 6"/>
    <w:basedOn w:val="TOC5"/>
    <w:next w:val="Normal"/>
    <w:semiHidden/>
    <w:rsid w:val="0023063D"/>
    <w:pPr>
      <w:ind w:left="1985" w:hanging="1985"/>
    </w:pPr>
  </w:style>
  <w:style w:type="paragraph" w:styleId="TOC7">
    <w:name w:val="toc 7"/>
    <w:basedOn w:val="TOC6"/>
    <w:next w:val="Normal"/>
    <w:semiHidden/>
    <w:rsid w:val="0023063D"/>
    <w:pPr>
      <w:ind w:left="2268" w:hanging="2268"/>
    </w:pPr>
  </w:style>
  <w:style w:type="paragraph" w:styleId="ListBullet2">
    <w:name w:val="List Bullet 2"/>
    <w:basedOn w:val="ListBullet"/>
    <w:rsid w:val="0023063D"/>
    <w:pPr>
      <w:numPr>
        <w:numId w:val="6"/>
      </w:numPr>
    </w:pPr>
  </w:style>
  <w:style w:type="paragraph" w:styleId="ListBullet">
    <w:name w:val="List Bullet"/>
    <w:basedOn w:val="BodyText"/>
    <w:rsid w:val="0023063D"/>
    <w:pPr>
      <w:numPr>
        <w:numId w:val="5"/>
      </w:numPr>
    </w:pPr>
  </w:style>
  <w:style w:type="paragraph" w:styleId="ListBullet3">
    <w:name w:val="List Bullet 3"/>
    <w:basedOn w:val="ListBullet2"/>
    <w:rsid w:val="0023063D"/>
    <w:pPr>
      <w:numPr>
        <w:numId w:val="7"/>
      </w:numPr>
    </w:pPr>
  </w:style>
  <w:style w:type="paragraph" w:customStyle="1" w:styleId="EQ">
    <w:name w:val="EQ"/>
    <w:basedOn w:val="Normal"/>
    <w:next w:val="Normal"/>
    <w:rsid w:val="0023063D"/>
    <w:pPr>
      <w:keepLines/>
      <w:tabs>
        <w:tab w:val="center" w:pos="4536"/>
        <w:tab w:val="right" w:pos="9072"/>
      </w:tabs>
      <w:spacing w:after="180"/>
      <w:jc w:val="left"/>
    </w:pPr>
    <w:rPr>
      <w:noProof/>
      <w:lang w:eastAsia="en-US"/>
    </w:rPr>
  </w:style>
  <w:style w:type="paragraph" w:styleId="List2">
    <w:name w:val="List 2"/>
    <w:basedOn w:val="List"/>
    <w:rsid w:val="0023063D"/>
    <w:pPr>
      <w:ind w:left="851"/>
    </w:pPr>
  </w:style>
  <w:style w:type="paragraph" w:styleId="List3">
    <w:name w:val="List 3"/>
    <w:basedOn w:val="List2"/>
    <w:rsid w:val="0023063D"/>
    <w:pPr>
      <w:ind w:left="1135"/>
    </w:pPr>
  </w:style>
  <w:style w:type="paragraph" w:styleId="List4">
    <w:name w:val="List 4"/>
    <w:basedOn w:val="List3"/>
    <w:rsid w:val="0023063D"/>
    <w:pPr>
      <w:ind w:left="1418"/>
    </w:pPr>
  </w:style>
  <w:style w:type="paragraph" w:styleId="List5">
    <w:name w:val="List 5"/>
    <w:basedOn w:val="List4"/>
    <w:rsid w:val="0023063D"/>
    <w:pPr>
      <w:ind w:left="1702"/>
    </w:pPr>
  </w:style>
  <w:style w:type="paragraph" w:customStyle="1" w:styleId="EditorsNote">
    <w:name w:val="Editor's Note"/>
    <w:basedOn w:val="Normal"/>
    <w:rsid w:val="0023063D"/>
    <w:pPr>
      <w:keepLines/>
      <w:spacing w:after="180"/>
      <w:ind w:left="1135" w:hanging="851"/>
      <w:jc w:val="left"/>
    </w:pPr>
    <w:rPr>
      <w:color w:val="FF0000"/>
      <w:lang w:eastAsia="en-US"/>
    </w:rPr>
  </w:style>
  <w:style w:type="paragraph" w:styleId="ListBullet4">
    <w:name w:val="List Bullet 4"/>
    <w:basedOn w:val="ListBullet3"/>
    <w:rsid w:val="0023063D"/>
    <w:pPr>
      <w:numPr>
        <w:numId w:val="8"/>
      </w:numPr>
    </w:pPr>
  </w:style>
  <w:style w:type="paragraph" w:styleId="ListBullet5">
    <w:name w:val="List Bullet 5"/>
    <w:basedOn w:val="ListBullet4"/>
    <w:rsid w:val="0023063D"/>
    <w:pPr>
      <w:numPr>
        <w:numId w:val="4"/>
      </w:numPr>
    </w:pPr>
  </w:style>
  <w:style w:type="paragraph" w:styleId="Footer">
    <w:name w:val="footer"/>
    <w:basedOn w:val="Header"/>
    <w:semiHidden/>
    <w:rsid w:val="0023063D"/>
    <w:pPr>
      <w:jc w:val="center"/>
    </w:pPr>
    <w:rPr>
      <w:i/>
      <w:iCs/>
    </w:rPr>
  </w:style>
  <w:style w:type="paragraph" w:customStyle="1" w:styleId="Reference">
    <w:name w:val="Reference"/>
    <w:basedOn w:val="Normal"/>
    <w:rsid w:val="0023063D"/>
    <w:pPr>
      <w:numPr>
        <w:numId w:val="2"/>
      </w:numPr>
    </w:pPr>
  </w:style>
  <w:style w:type="paragraph" w:styleId="BalloonText">
    <w:name w:val="Balloon Text"/>
    <w:basedOn w:val="Normal"/>
    <w:semiHidden/>
    <w:rsid w:val="0023063D"/>
    <w:rPr>
      <w:rFonts w:ascii="Tahoma" w:hAnsi="Tahoma" w:cs="Tahoma"/>
      <w:sz w:val="16"/>
      <w:szCs w:val="16"/>
    </w:rPr>
  </w:style>
  <w:style w:type="character" w:styleId="PageNumber">
    <w:name w:val="page number"/>
    <w:basedOn w:val="DefaultParagraphFont"/>
    <w:semiHidden/>
    <w:rsid w:val="0023063D"/>
  </w:style>
  <w:style w:type="paragraph" w:styleId="BodyText">
    <w:name w:val="Body Text"/>
    <w:basedOn w:val="Normal"/>
    <w:link w:val="BodyTextChar"/>
    <w:rsid w:val="0023063D"/>
  </w:style>
  <w:style w:type="character" w:styleId="Hyperlink">
    <w:name w:val="Hyperlink"/>
    <w:uiPriority w:val="99"/>
    <w:rsid w:val="0023063D"/>
    <w:rPr>
      <w:color w:val="0000FF"/>
      <w:u w:val="single"/>
      <w:lang w:val="en-GB"/>
    </w:rPr>
  </w:style>
  <w:style w:type="character" w:styleId="FollowedHyperlink">
    <w:name w:val="FollowedHyperlink"/>
    <w:semiHidden/>
    <w:rsid w:val="0023063D"/>
    <w:rPr>
      <w:color w:val="FF0000"/>
      <w:u w:val="single"/>
    </w:rPr>
  </w:style>
  <w:style w:type="character" w:styleId="CommentReference">
    <w:name w:val="annotation reference"/>
    <w:semiHidden/>
    <w:rsid w:val="0023063D"/>
    <w:rPr>
      <w:sz w:val="16"/>
      <w:szCs w:val="16"/>
    </w:rPr>
  </w:style>
  <w:style w:type="paragraph" w:styleId="CommentText">
    <w:name w:val="annotation text"/>
    <w:basedOn w:val="Normal"/>
    <w:link w:val="CommentTextChar"/>
    <w:semiHidden/>
    <w:rsid w:val="0023063D"/>
  </w:style>
  <w:style w:type="paragraph" w:styleId="CommentSubject">
    <w:name w:val="annotation subject"/>
    <w:basedOn w:val="CommentText"/>
    <w:next w:val="CommentText"/>
    <w:semiHidden/>
    <w:rsid w:val="0023063D"/>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3063D"/>
    <w:rPr>
      <w:rFonts w:ascii="Arial" w:hAnsi="Arial" w:cs="Arial"/>
      <w:sz w:val="36"/>
      <w:szCs w:val="36"/>
      <w:lang w:val="en-GB" w:eastAsia="zh-CN"/>
    </w:rPr>
  </w:style>
  <w:style w:type="paragraph" w:customStyle="1" w:styleId="B1">
    <w:name w:val="B1"/>
    <w:basedOn w:val="List"/>
    <w:link w:val="B1Char"/>
    <w:rsid w:val="0023063D"/>
    <w:pPr>
      <w:spacing w:after="180"/>
      <w:jc w:val="left"/>
    </w:pPr>
    <w:rPr>
      <w:lang w:eastAsia="en-US"/>
    </w:rPr>
  </w:style>
  <w:style w:type="paragraph" w:customStyle="1" w:styleId="B2">
    <w:name w:val="B2"/>
    <w:basedOn w:val="List2"/>
    <w:link w:val="B2Car"/>
    <w:rsid w:val="0023063D"/>
    <w:pPr>
      <w:spacing w:after="180"/>
      <w:jc w:val="left"/>
    </w:pPr>
    <w:rPr>
      <w:lang w:eastAsia="en-US"/>
    </w:rPr>
  </w:style>
  <w:style w:type="paragraph" w:customStyle="1" w:styleId="B3">
    <w:name w:val="B3"/>
    <w:basedOn w:val="List3"/>
    <w:link w:val="B3Char"/>
    <w:rsid w:val="0023063D"/>
    <w:pPr>
      <w:spacing w:after="180"/>
      <w:jc w:val="left"/>
    </w:pPr>
    <w:rPr>
      <w:lang w:eastAsia="en-US"/>
    </w:rPr>
  </w:style>
  <w:style w:type="paragraph" w:customStyle="1" w:styleId="B4">
    <w:name w:val="B4"/>
    <w:basedOn w:val="List4"/>
    <w:link w:val="B4Char"/>
    <w:rsid w:val="0023063D"/>
    <w:pPr>
      <w:spacing w:after="180"/>
      <w:jc w:val="left"/>
    </w:pPr>
    <w:rPr>
      <w:lang w:eastAsia="en-US"/>
    </w:rPr>
  </w:style>
  <w:style w:type="paragraph" w:customStyle="1" w:styleId="Proposal">
    <w:name w:val="Proposal"/>
    <w:basedOn w:val="Normal"/>
    <w:rsid w:val="0023063D"/>
    <w:pPr>
      <w:numPr>
        <w:numId w:val="3"/>
      </w:numPr>
      <w:tabs>
        <w:tab w:val="clear" w:pos="1304"/>
        <w:tab w:val="left" w:pos="1701"/>
      </w:tabs>
      <w:ind w:left="1701" w:hanging="1701"/>
    </w:pPr>
    <w:rPr>
      <w:b/>
      <w:bCs/>
    </w:rPr>
  </w:style>
  <w:style w:type="character" w:customStyle="1" w:styleId="BodyTextChar">
    <w:name w:val="Body Text Char"/>
    <w:link w:val="BodyText"/>
    <w:rsid w:val="0023063D"/>
    <w:rPr>
      <w:rFonts w:ascii="Arial" w:hAnsi="Arial"/>
      <w:lang w:val="en-GB" w:eastAsia="zh-CN"/>
    </w:rPr>
  </w:style>
  <w:style w:type="paragraph" w:customStyle="1" w:styleId="B5">
    <w:name w:val="B5"/>
    <w:basedOn w:val="List5"/>
    <w:rsid w:val="0023063D"/>
    <w:pPr>
      <w:spacing w:after="180"/>
      <w:jc w:val="left"/>
    </w:pPr>
    <w:rPr>
      <w:lang w:eastAsia="en-US"/>
    </w:rPr>
  </w:style>
  <w:style w:type="paragraph" w:customStyle="1" w:styleId="EX">
    <w:name w:val="EX"/>
    <w:basedOn w:val="Normal"/>
    <w:rsid w:val="0023063D"/>
    <w:pPr>
      <w:keepLines/>
      <w:spacing w:after="180"/>
      <w:ind w:left="1702" w:hanging="1418"/>
      <w:jc w:val="left"/>
    </w:pPr>
    <w:rPr>
      <w:lang w:eastAsia="en-US"/>
    </w:rPr>
  </w:style>
  <w:style w:type="paragraph" w:customStyle="1" w:styleId="EW">
    <w:name w:val="EW"/>
    <w:basedOn w:val="EX"/>
    <w:rsid w:val="0023063D"/>
    <w:pPr>
      <w:spacing w:after="0"/>
    </w:pPr>
  </w:style>
  <w:style w:type="paragraph" w:customStyle="1" w:styleId="TAL">
    <w:name w:val="TAL"/>
    <w:basedOn w:val="Normal"/>
    <w:rsid w:val="0023063D"/>
    <w:pPr>
      <w:keepNext/>
      <w:keepLines/>
      <w:spacing w:after="0"/>
      <w:jc w:val="left"/>
    </w:pPr>
    <w:rPr>
      <w:sz w:val="18"/>
      <w:lang w:eastAsia="en-US"/>
    </w:rPr>
  </w:style>
  <w:style w:type="paragraph" w:customStyle="1" w:styleId="TAC">
    <w:name w:val="TAC"/>
    <w:basedOn w:val="TAL"/>
    <w:rsid w:val="0023063D"/>
    <w:pPr>
      <w:jc w:val="center"/>
    </w:pPr>
  </w:style>
  <w:style w:type="paragraph" w:customStyle="1" w:styleId="TAH">
    <w:name w:val="TAH"/>
    <w:basedOn w:val="TAC"/>
    <w:rsid w:val="0023063D"/>
    <w:rPr>
      <w:b/>
    </w:rPr>
  </w:style>
  <w:style w:type="paragraph" w:customStyle="1" w:styleId="TAN">
    <w:name w:val="TAN"/>
    <w:basedOn w:val="TAL"/>
    <w:rsid w:val="0023063D"/>
    <w:pPr>
      <w:ind w:left="851" w:hanging="851"/>
    </w:pPr>
  </w:style>
  <w:style w:type="paragraph" w:customStyle="1" w:styleId="TAR">
    <w:name w:val="TAR"/>
    <w:basedOn w:val="TAL"/>
    <w:rsid w:val="0023063D"/>
    <w:pPr>
      <w:jc w:val="right"/>
    </w:pPr>
  </w:style>
  <w:style w:type="paragraph" w:customStyle="1" w:styleId="TH">
    <w:name w:val="TH"/>
    <w:basedOn w:val="Normal"/>
    <w:rsid w:val="0023063D"/>
    <w:pPr>
      <w:keepNext/>
      <w:keepLines/>
      <w:spacing w:before="60" w:after="180"/>
      <w:jc w:val="center"/>
    </w:pPr>
    <w:rPr>
      <w:b/>
      <w:lang w:eastAsia="en-US"/>
    </w:rPr>
  </w:style>
  <w:style w:type="paragraph" w:customStyle="1" w:styleId="TF">
    <w:name w:val="TF"/>
    <w:basedOn w:val="TH"/>
    <w:rsid w:val="0023063D"/>
    <w:pPr>
      <w:keepNext w:val="0"/>
      <w:spacing w:before="0" w:after="240"/>
    </w:pPr>
  </w:style>
  <w:style w:type="paragraph" w:customStyle="1" w:styleId="TT">
    <w:name w:val="TT"/>
    <w:basedOn w:val="Heading1"/>
    <w:next w:val="Normal"/>
    <w:rsid w:val="0023063D"/>
    <w:pPr>
      <w:numPr>
        <w:numId w:val="0"/>
      </w:numPr>
      <w:ind w:left="1134" w:hanging="1134"/>
      <w:outlineLvl w:val="9"/>
    </w:pPr>
    <w:rPr>
      <w:rFonts w:cs="Times New Roman"/>
      <w:szCs w:val="20"/>
      <w:lang w:eastAsia="en-US"/>
    </w:rPr>
  </w:style>
  <w:style w:type="paragraph" w:customStyle="1" w:styleId="ZA">
    <w:name w:val="ZA"/>
    <w:rsid w:val="002306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306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3063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306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3063D"/>
  </w:style>
  <w:style w:type="paragraph" w:customStyle="1" w:styleId="ZH">
    <w:name w:val="ZH"/>
    <w:rsid w:val="0023063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306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3063D"/>
    <w:pPr>
      <w:framePr w:hRule="auto" w:wrap="notBeside" w:y="852"/>
    </w:pPr>
    <w:rPr>
      <w:i w:val="0"/>
      <w:sz w:val="40"/>
    </w:rPr>
  </w:style>
  <w:style w:type="paragraph" w:customStyle="1" w:styleId="ZU">
    <w:name w:val="ZU"/>
    <w:rsid w:val="002306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3063D"/>
    <w:pPr>
      <w:framePr w:wrap="notBeside" w:y="16161"/>
    </w:pPr>
  </w:style>
  <w:style w:type="paragraph" w:customStyle="1" w:styleId="FP">
    <w:name w:val="FP"/>
    <w:basedOn w:val="Normal"/>
    <w:rsid w:val="0023063D"/>
    <w:pPr>
      <w:spacing w:after="0"/>
      <w:jc w:val="left"/>
    </w:pPr>
    <w:rPr>
      <w:lang w:eastAsia="en-US"/>
    </w:rPr>
  </w:style>
  <w:style w:type="paragraph" w:customStyle="1" w:styleId="Observation">
    <w:name w:val="Observation"/>
    <w:basedOn w:val="Proposal"/>
    <w:qFormat/>
    <w:rsid w:val="0023063D"/>
    <w:pPr>
      <w:numPr>
        <w:numId w:val="13"/>
      </w:numPr>
      <w:ind w:left="1701" w:hanging="1701"/>
    </w:pPr>
  </w:style>
  <w:style w:type="paragraph" w:styleId="TableofFigures">
    <w:name w:val="table of figures"/>
    <w:basedOn w:val="Normal"/>
    <w:next w:val="Normal"/>
    <w:uiPriority w:val="99"/>
    <w:rsid w:val="0023063D"/>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 w:type="table" w:styleId="TableGrid">
    <w:name w:val="Table Grid"/>
    <w:basedOn w:val="TableNormal"/>
    <w:rsid w:val="00BE5C7A"/>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D77"/>
    <w:pPr>
      <w:ind w:left="720"/>
      <w:contextualSpacing/>
    </w:pPr>
  </w:style>
  <w:style w:type="paragraph" w:customStyle="1" w:styleId="NO">
    <w:name w:val="NO"/>
    <w:basedOn w:val="Normal"/>
    <w:rsid w:val="0056492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basedOn w:val="DefaultParagraphFont"/>
    <w:locked/>
    <w:rsid w:val="00564922"/>
    <w:rPr>
      <w:rFonts w:ascii="Arial" w:eastAsia="SimSun" w:hAnsi="Arial" w:cs="Arial"/>
      <w:color w:val="0000FF"/>
      <w:kern w:val="2"/>
      <w:lang w:val="en-GB" w:eastAsia="en-US" w:bidi="ar-SA"/>
    </w:rPr>
  </w:style>
  <w:style w:type="character" w:customStyle="1" w:styleId="B2Car">
    <w:name w:val="B2 Car"/>
    <w:link w:val="B2"/>
    <w:locked/>
    <w:rsid w:val="00565C59"/>
    <w:rPr>
      <w:rFonts w:ascii="Arial" w:hAnsi="Arial"/>
      <w:lang w:val="en-GB" w:eastAsia="en-US"/>
    </w:rPr>
  </w:style>
  <w:style w:type="character" w:customStyle="1" w:styleId="B2Char">
    <w:name w:val="B2 Char"/>
    <w:rsid w:val="00123067"/>
    <w:rPr>
      <w:lang w:val="en-GB"/>
    </w:rPr>
  </w:style>
  <w:style w:type="character" w:customStyle="1" w:styleId="B3Char">
    <w:name w:val="B3 Char"/>
    <w:link w:val="B3"/>
    <w:rsid w:val="00123067"/>
    <w:rPr>
      <w:rFonts w:ascii="Arial" w:hAnsi="Arial"/>
      <w:lang w:val="en-GB" w:eastAsia="en-US"/>
    </w:rPr>
  </w:style>
  <w:style w:type="character" w:customStyle="1" w:styleId="B4Char">
    <w:name w:val="B4 Char"/>
    <w:link w:val="B4"/>
    <w:rsid w:val="00123067"/>
    <w:rPr>
      <w:rFonts w:ascii="Arial" w:hAnsi="Arial"/>
      <w:lang w:val="en-GB" w:eastAsia="en-US"/>
    </w:rPr>
  </w:style>
  <w:style w:type="character" w:customStyle="1" w:styleId="CommentTextChar">
    <w:name w:val="Comment Text Char"/>
    <w:basedOn w:val="DefaultParagraphFont"/>
    <w:link w:val="CommentText"/>
    <w:semiHidden/>
    <w:rsid w:val="00856B4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999405">
      <w:bodyDiv w:val="1"/>
      <w:marLeft w:val="0"/>
      <w:marRight w:val="0"/>
      <w:marTop w:val="0"/>
      <w:marBottom w:val="0"/>
      <w:divBdr>
        <w:top w:val="none" w:sz="0" w:space="0" w:color="auto"/>
        <w:left w:val="none" w:sz="0" w:space="0" w:color="auto"/>
        <w:bottom w:val="none" w:sz="0" w:space="0" w:color="auto"/>
        <w:right w:val="none" w:sz="0" w:space="0" w:color="auto"/>
      </w:divBdr>
    </w:div>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241604063">
      <w:bodyDiv w:val="1"/>
      <w:marLeft w:val="0"/>
      <w:marRight w:val="0"/>
      <w:marTop w:val="0"/>
      <w:marBottom w:val="0"/>
      <w:divBdr>
        <w:top w:val="none" w:sz="0" w:space="0" w:color="auto"/>
        <w:left w:val="none" w:sz="0" w:space="0" w:color="auto"/>
        <w:bottom w:val="none" w:sz="0" w:space="0" w:color="auto"/>
        <w:right w:val="none" w:sz="0" w:space="0" w:color="auto"/>
      </w:divBdr>
    </w:div>
    <w:div w:id="1266574693">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315256425">
      <w:bodyDiv w:val="1"/>
      <w:marLeft w:val="0"/>
      <w:marRight w:val="0"/>
      <w:marTop w:val="0"/>
      <w:marBottom w:val="0"/>
      <w:divBdr>
        <w:top w:val="none" w:sz="0" w:space="0" w:color="auto"/>
        <w:left w:val="none" w:sz="0" w:space="0" w:color="auto"/>
        <w:bottom w:val="none" w:sz="0" w:space="0" w:color="auto"/>
        <w:right w:val="none" w:sz="0" w:space="0" w:color="auto"/>
      </w:divBdr>
      <w:divsChild>
        <w:div w:id="174808345">
          <w:marLeft w:val="274"/>
          <w:marRight w:val="0"/>
          <w:marTop w:val="115"/>
          <w:marBottom w:val="0"/>
          <w:divBdr>
            <w:top w:val="none" w:sz="0" w:space="0" w:color="auto"/>
            <w:left w:val="none" w:sz="0" w:space="0" w:color="auto"/>
            <w:bottom w:val="none" w:sz="0" w:space="0" w:color="auto"/>
            <w:right w:val="none" w:sz="0" w:space="0" w:color="auto"/>
          </w:divBdr>
        </w:div>
        <w:div w:id="576210502">
          <w:marLeft w:val="835"/>
          <w:marRight w:val="0"/>
          <w:marTop w:val="96"/>
          <w:marBottom w:val="0"/>
          <w:divBdr>
            <w:top w:val="none" w:sz="0" w:space="0" w:color="auto"/>
            <w:left w:val="none" w:sz="0" w:space="0" w:color="auto"/>
            <w:bottom w:val="none" w:sz="0" w:space="0" w:color="auto"/>
            <w:right w:val="none" w:sz="0" w:space="0" w:color="auto"/>
          </w:divBdr>
        </w:div>
        <w:div w:id="962032984">
          <w:marLeft w:val="835"/>
          <w:marRight w:val="0"/>
          <w:marTop w:val="96"/>
          <w:marBottom w:val="0"/>
          <w:divBdr>
            <w:top w:val="none" w:sz="0" w:space="0" w:color="auto"/>
            <w:left w:val="none" w:sz="0" w:space="0" w:color="auto"/>
            <w:bottom w:val="none" w:sz="0" w:space="0" w:color="auto"/>
            <w:right w:val="none" w:sz="0" w:space="0" w:color="auto"/>
          </w:divBdr>
        </w:div>
        <w:div w:id="1043216810">
          <w:marLeft w:val="835"/>
          <w:marRight w:val="0"/>
          <w:marTop w:val="96"/>
          <w:marBottom w:val="0"/>
          <w:divBdr>
            <w:top w:val="none" w:sz="0" w:space="0" w:color="auto"/>
            <w:left w:val="none" w:sz="0" w:space="0" w:color="auto"/>
            <w:bottom w:val="none" w:sz="0" w:space="0" w:color="auto"/>
            <w:right w:val="none" w:sz="0" w:space="0" w:color="auto"/>
          </w:divBdr>
        </w:div>
        <w:div w:id="1400713099">
          <w:marLeft w:val="274"/>
          <w:marRight w:val="0"/>
          <w:marTop w:val="115"/>
          <w:marBottom w:val="0"/>
          <w:divBdr>
            <w:top w:val="none" w:sz="0" w:space="0" w:color="auto"/>
            <w:left w:val="none" w:sz="0" w:space="0" w:color="auto"/>
            <w:bottom w:val="none" w:sz="0" w:space="0" w:color="auto"/>
            <w:right w:val="none" w:sz="0" w:space="0" w:color="auto"/>
          </w:divBdr>
        </w:div>
        <w:div w:id="2036081658">
          <w:marLeft w:val="274"/>
          <w:marRight w:val="0"/>
          <w:marTop w:val="115"/>
          <w:marBottom w:val="0"/>
          <w:divBdr>
            <w:top w:val="none" w:sz="0" w:space="0" w:color="auto"/>
            <w:left w:val="none" w:sz="0" w:space="0" w:color="auto"/>
            <w:bottom w:val="none" w:sz="0" w:space="0" w:color="auto"/>
            <w:right w:val="none" w:sz="0" w:space="0" w:color="auto"/>
          </w:divBdr>
        </w:div>
      </w:divsChild>
    </w:div>
    <w:div w:id="1371759229">
      <w:bodyDiv w:val="1"/>
      <w:marLeft w:val="0"/>
      <w:marRight w:val="0"/>
      <w:marTop w:val="0"/>
      <w:marBottom w:val="0"/>
      <w:divBdr>
        <w:top w:val="none" w:sz="0" w:space="0" w:color="auto"/>
        <w:left w:val="none" w:sz="0" w:space="0" w:color="auto"/>
        <w:bottom w:val="none" w:sz="0" w:space="0" w:color="auto"/>
        <w:right w:val="none" w:sz="0" w:space="0" w:color="auto"/>
      </w:divBdr>
    </w:div>
    <w:div w:id="1495491158">
      <w:bodyDiv w:val="1"/>
      <w:marLeft w:val="0"/>
      <w:marRight w:val="0"/>
      <w:marTop w:val="0"/>
      <w:marBottom w:val="0"/>
      <w:divBdr>
        <w:top w:val="none" w:sz="0" w:space="0" w:color="auto"/>
        <w:left w:val="none" w:sz="0" w:space="0" w:color="auto"/>
        <w:bottom w:val="none" w:sz="0" w:space="0" w:color="auto"/>
        <w:right w:val="none" w:sz="0" w:space="0" w:color="auto"/>
      </w:divBdr>
    </w:div>
    <w:div w:id="1585912901">
      <w:bodyDiv w:val="1"/>
      <w:marLeft w:val="0"/>
      <w:marRight w:val="0"/>
      <w:marTop w:val="0"/>
      <w:marBottom w:val="0"/>
      <w:divBdr>
        <w:top w:val="none" w:sz="0" w:space="0" w:color="auto"/>
        <w:left w:val="none" w:sz="0" w:space="0" w:color="auto"/>
        <w:bottom w:val="none" w:sz="0" w:space="0" w:color="auto"/>
        <w:right w:val="none" w:sz="0" w:space="0" w:color="auto"/>
      </w:divBdr>
      <w:divsChild>
        <w:div w:id="175770920">
          <w:marLeft w:val="274"/>
          <w:marRight w:val="0"/>
          <w:marTop w:val="115"/>
          <w:marBottom w:val="0"/>
          <w:divBdr>
            <w:top w:val="none" w:sz="0" w:space="0" w:color="auto"/>
            <w:left w:val="none" w:sz="0" w:space="0" w:color="auto"/>
            <w:bottom w:val="none" w:sz="0" w:space="0" w:color="auto"/>
            <w:right w:val="none" w:sz="0" w:space="0" w:color="auto"/>
          </w:divBdr>
        </w:div>
        <w:div w:id="442186450">
          <w:marLeft w:val="835"/>
          <w:marRight w:val="0"/>
          <w:marTop w:val="96"/>
          <w:marBottom w:val="0"/>
          <w:divBdr>
            <w:top w:val="none" w:sz="0" w:space="0" w:color="auto"/>
            <w:left w:val="none" w:sz="0" w:space="0" w:color="auto"/>
            <w:bottom w:val="none" w:sz="0" w:space="0" w:color="auto"/>
            <w:right w:val="none" w:sz="0" w:space="0" w:color="auto"/>
          </w:divBdr>
        </w:div>
        <w:div w:id="2089619617">
          <w:marLeft w:val="835"/>
          <w:marRight w:val="0"/>
          <w:marTop w:val="96"/>
          <w:marBottom w:val="0"/>
          <w:divBdr>
            <w:top w:val="none" w:sz="0" w:space="0" w:color="auto"/>
            <w:left w:val="none" w:sz="0" w:space="0" w:color="auto"/>
            <w:bottom w:val="none" w:sz="0" w:space="0" w:color="auto"/>
            <w:right w:val="none" w:sz="0" w:space="0" w:color="auto"/>
          </w:divBdr>
        </w:div>
        <w:div w:id="1984309120">
          <w:marLeft w:val="1411"/>
          <w:marRight w:val="0"/>
          <w:marTop w:val="96"/>
          <w:marBottom w:val="0"/>
          <w:divBdr>
            <w:top w:val="none" w:sz="0" w:space="0" w:color="auto"/>
            <w:left w:val="none" w:sz="0" w:space="0" w:color="auto"/>
            <w:bottom w:val="none" w:sz="0" w:space="0" w:color="auto"/>
            <w:right w:val="none" w:sz="0" w:space="0" w:color="auto"/>
          </w:divBdr>
        </w:div>
      </w:divsChild>
    </w:div>
    <w:div w:id="1599824013">
      <w:bodyDiv w:val="1"/>
      <w:marLeft w:val="0"/>
      <w:marRight w:val="0"/>
      <w:marTop w:val="0"/>
      <w:marBottom w:val="0"/>
      <w:divBdr>
        <w:top w:val="none" w:sz="0" w:space="0" w:color="auto"/>
        <w:left w:val="none" w:sz="0" w:space="0" w:color="auto"/>
        <w:bottom w:val="none" w:sz="0" w:space="0" w:color="auto"/>
        <w:right w:val="none" w:sz="0" w:space="0" w:color="auto"/>
      </w:divBdr>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 w:id="198785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3</Value>
      <Value>118</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5NUHHDQN7SK2-1-112981</_dlc_DocId>
    <_dlc_DocIdUrl xmlns="08b2df90-05d3-4030-90d4-c9feeb4a1cd9">
      <Url>https://ericoll.internal.ericsson.com/sites/STAR/_layouts/DocIdRedir.aspx?ID=5NUHHDQN7SK2-1-112981</Url>
      <Description>5NUHHDQN7SK2-1-112981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C735C-0730-49EB-9945-421F2161BE48}"/>
</file>

<file path=customXml/itemProps2.xml><?xml version="1.0" encoding="utf-8"?>
<ds:datastoreItem xmlns:ds="http://schemas.openxmlformats.org/officeDocument/2006/customXml" ds:itemID="{FF135285-4BC0-4BAB-84E7-67EB2D4FEBF1}"/>
</file>

<file path=customXml/itemProps3.xml><?xml version="1.0" encoding="utf-8"?>
<ds:datastoreItem xmlns:ds="http://schemas.openxmlformats.org/officeDocument/2006/customXml" ds:itemID="{AA93CEE3-03D7-441E-B22C-282D3950E5EC}"/>
</file>

<file path=customXml/itemProps4.xml><?xml version="1.0" encoding="utf-8"?>
<ds:datastoreItem xmlns:ds="http://schemas.openxmlformats.org/officeDocument/2006/customXml" ds:itemID="{CC5AAA52-1BD5-4C35-A4C5-6B758A5C75CC}"/>
</file>

<file path=customXml/itemProps5.xml><?xml version="1.0" encoding="utf-8"?>
<ds:datastoreItem xmlns:ds="http://schemas.openxmlformats.org/officeDocument/2006/customXml" ds:itemID="{01CF89CF-15AB-432D-BE4A-323B83856366}"/>
</file>

<file path=customXml/itemProps6.xml><?xml version="1.0" encoding="utf-8"?>
<ds:datastoreItem xmlns:ds="http://schemas.openxmlformats.org/officeDocument/2006/customXml" ds:itemID="{2CB84CBE-D65C-4DFC-9BB4-C67DCD109C0F}"/>
</file>

<file path=customXml/itemProps7.xml><?xml version="1.0" encoding="utf-8"?>
<ds:datastoreItem xmlns:ds="http://schemas.openxmlformats.org/officeDocument/2006/customXml" ds:itemID="{9E28AC8E-5215-FD41-BEC0-5F4DB7C6F2C3}"/>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6525</TotalTime>
  <Pages>4</Pages>
  <Words>1541</Words>
  <Characters>8789</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NR; Scheduling; 3GPP; MAC; up</cp:keywords>
  <cp:lastModifiedBy>Henrik Enbuske</cp:lastModifiedBy>
  <cp:revision>788</cp:revision>
  <cp:lastPrinted>2016-12-01T08:25:00Z</cp:lastPrinted>
  <dcterms:created xsi:type="dcterms:W3CDTF">2016-12-13T11:40:00Z</dcterms:created>
  <dcterms:modified xsi:type="dcterms:W3CDTF">2017-03-24T23:34:00Z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117;#MAC|3f738cdc-f215-4a33-b766-14880b973699;#82;#NR|7b72ee01-8348-4904-90db-1cf7b18d5474;#118;#Scheduling|97554e01-9e86-4026-9f27-4e4b9212ec86;#100;#up|dad9d10c-46b1-49ae-93b5-a589838d0090</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9c91d4c5-73ec-4c7d-983e-783865e3045d</vt:lpwstr>
  </property>
</Properties>
</file>